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39" w:rsidRDefault="000F0339" w:rsidP="00645FAF">
      <w:pPr>
        <w:rPr>
          <w:b/>
          <w:bCs/>
          <w:sz w:val="22"/>
          <w:szCs w:val="22"/>
        </w:rPr>
      </w:pPr>
    </w:p>
    <w:p w:rsidR="000F0339" w:rsidRPr="001A047B" w:rsidRDefault="000F0339" w:rsidP="0072109D">
      <w:pPr>
        <w:numPr>
          <w:ilvl w:val="0"/>
          <w:numId w:val="42"/>
        </w:numPr>
        <w:tabs>
          <w:tab w:val="clear" w:pos="648"/>
        </w:tabs>
        <w:ind w:left="567" w:hanging="567"/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Basis of Preparation</w:t>
      </w:r>
    </w:p>
    <w:p w:rsidR="000F0339" w:rsidRPr="001A047B" w:rsidRDefault="000F0339" w:rsidP="0072109D">
      <w:pPr>
        <w:ind w:left="567" w:hanging="567"/>
        <w:jc w:val="both"/>
        <w:rPr>
          <w:b/>
          <w:bCs/>
          <w:sz w:val="22"/>
          <w:szCs w:val="22"/>
        </w:rPr>
      </w:pPr>
    </w:p>
    <w:p w:rsidR="000F0339" w:rsidRPr="001A047B" w:rsidRDefault="000F0339" w:rsidP="0072109D">
      <w:pPr>
        <w:widowControl/>
        <w:ind w:left="567" w:hanging="567"/>
        <w:jc w:val="both"/>
        <w:rPr>
          <w:sz w:val="22"/>
          <w:szCs w:val="22"/>
          <w:lang w:val="ms-MY" w:eastAsia="zh-CN"/>
        </w:rPr>
      </w:pPr>
      <w:r w:rsidRPr="001A047B">
        <w:rPr>
          <w:sz w:val="22"/>
          <w:szCs w:val="22"/>
          <w:lang w:val="ms-MY" w:eastAsia="zh-CN"/>
        </w:rPr>
        <w:tab/>
        <w:t xml:space="preserve">These condensed consolidated interim financial statements have been prepared in accordance with MFRS 134 </w:t>
      </w:r>
      <w:r w:rsidRPr="004B3133">
        <w:rPr>
          <w:i/>
          <w:sz w:val="22"/>
          <w:szCs w:val="22"/>
          <w:lang w:val="ms-MY" w:eastAsia="zh-CN"/>
        </w:rPr>
        <w:t>Interim Financial Reporting</w:t>
      </w:r>
      <w:r w:rsidRPr="001A047B">
        <w:rPr>
          <w:sz w:val="22"/>
          <w:szCs w:val="22"/>
          <w:lang w:val="ms-MY" w:eastAsia="zh-CN"/>
        </w:rPr>
        <w:t xml:space="preserve"> and paragraph 9.22 of the Listing Requirements of Bursa Malaysia Securities Berhad. These condensed consolidated interim financial reports also comply with IAS 34 </w:t>
      </w:r>
      <w:r w:rsidRPr="004B3133">
        <w:rPr>
          <w:i/>
          <w:sz w:val="22"/>
          <w:szCs w:val="22"/>
          <w:lang w:val="ms-MY" w:eastAsia="zh-CN"/>
        </w:rPr>
        <w:t>Interim Financial Reporting</w:t>
      </w:r>
      <w:r w:rsidRPr="001A047B">
        <w:rPr>
          <w:sz w:val="22"/>
          <w:szCs w:val="22"/>
          <w:lang w:val="ms-MY" w:eastAsia="zh-CN"/>
        </w:rPr>
        <w:t xml:space="preserve"> issued by the International Accounting Standards Board. For the periods up to and including the year ended 31 March 201</w:t>
      </w:r>
      <w:r>
        <w:rPr>
          <w:sz w:val="22"/>
          <w:szCs w:val="22"/>
          <w:lang w:val="ms-MY" w:eastAsia="zh-CN"/>
        </w:rPr>
        <w:t>3</w:t>
      </w:r>
      <w:r w:rsidRPr="001A047B">
        <w:rPr>
          <w:sz w:val="22"/>
          <w:szCs w:val="22"/>
          <w:lang w:val="ms-MY" w:eastAsia="zh-CN"/>
        </w:rPr>
        <w:t>, the Group prepared its financial statements in accordance with Financial Reporting Standards (“FRS”).</w:t>
      </w:r>
    </w:p>
    <w:p w:rsidR="000F0339" w:rsidRPr="001A047B" w:rsidRDefault="000F0339" w:rsidP="0072109D">
      <w:pPr>
        <w:widowControl/>
        <w:ind w:left="567" w:hanging="567"/>
        <w:jc w:val="both"/>
        <w:rPr>
          <w:sz w:val="22"/>
          <w:szCs w:val="22"/>
          <w:lang w:val="ms-MY" w:eastAsia="zh-CN"/>
        </w:rPr>
      </w:pPr>
      <w:r w:rsidRPr="001A047B">
        <w:rPr>
          <w:sz w:val="22"/>
          <w:szCs w:val="22"/>
          <w:lang w:val="ms-MY" w:eastAsia="zh-CN"/>
        </w:rPr>
        <w:tab/>
      </w:r>
    </w:p>
    <w:p w:rsidR="000F0339" w:rsidRPr="001A047B" w:rsidRDefault="000F0339" w:rsidP="00E65ECA">
      <w:pPr>
        <w:widowControl/>
        <w:ind w:left="567" w:hanging="567"/>
        <w:jc w:val="both"/>
        <w:rPr>
          <w:sz w:val="22"/>
          <w:szCs w:val="22"/>
          <w:lang w:val="ms-MY" w:eastAsia="zh-CN"/>
        </w:rPr>
      </w:pPr>
      <w:r w:rsidRPr="001A047B">
        <w:rPr>
          <w:sz w:val="22"/>
          <w:szCs w:val="22"/>
          <w:lang w:val="ms-MY" w:eastAsia="zh-CN"/>
        </w:rPr>
        <w:tab/>
        <w:t>The Group has not adopted the following MFRSs that have been issued as at the date of authorisation but not yet effective for the financial year end</w:t>
      </w:r>
      <w:r>
        <w:rPr>
          <w:sz w:val="22"/>
          <w:szCs w:val="22"/>
          <w:lang w:val="ms-MY" w:eastAsia="zh-CN"/>
        </w:rPr>
        <w:t>ed</w:t>
      </w:r>
      <w:r w:rsidRPr="001A047B">
        <w:rPr>
          <w:sz w:val="22"/>
          <w:szCs w:val="22"/>
          <w:lang w:val="ms-MY" w:eastAsia="zh-CN"/>
        </w:rPr>
        <w:t xml:space="preserve"> 31 March 201</w:t>
      </w:r>
      <w:r>
        <w:rPr>
          <w:sz w:val="22"/>
          <w:szCs w:val="22"/>
          <w:lang w:val="ms-MY" w:eastAsia="zh-CN"/>
        </w:rPr>
        <w:t>4</w:t>
      </w:r>
      <w:r w:rsidRPr="001A047B">
        <w:rPr>
          <w:sz w:val="22"/>
          <w:szCs w:val="22"/>
          <w:lang w:val="ms-MY" w:eastAsia="zh-CN"/>
        </w:rPr>
        <w:t>:-</w:t>
      </w:r>
    </w:p>
    <w:p w:rsidR="000F0339" w:rsidRPr="001A047B" w:rsidRDefault="000F0339" w:rsidP="004F424C">
      <w:pPr>
        <w:widowControl/>
        <w:ind w:left="567"/>
        <w:jc w:val="both"/>
        <w:rPr>
          <w:sz w:val="22"/>
          <w:szCs w:val="22"/>
          <w:lang w:val="ms-MY" w:eastAsia="zh-CN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2151"/>
        <w:gridCol w:w="3546"/>
        <w:gridCol w:w="1053"/>
        <w:gridCol w:w="2070"/>
      </w:tblGrid>
      <w:tr w:rsidR="000F0339" w:rsidRPr="001A047B" w:rsidTr="001A047B">
        <w:trPr>
          <w:trHeight w:val="697"/>
        </w:trPr>
        <w:tc>
          <w:tcPr>
            <w:tcW w:w="5697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b/>
                <w:bCs/>
                <w:color w:val="000000"/>
                <w:sz w:val="23"/>
                <w:szCs w:val="23"/>
                <w:lang w:eastAsia="zh-CN"/>
              </w:rPr>
              <w:t>MFRSs, Amendments to MFRSs and IC Interpretation</w:t>
            </w:r>
          </w:p>
        </w:tc>
        <w:tc>
          <w:tcPr>
            <w:tcW w:w="3123" w:type="dxa"/>
            <w:gridSpan w:val="2"/>
          </w:tcPr>
          <w:p w:rsidR="000F0339" w:rsidRPr="001A047B" w:rsidRDefault="000F0339" w:rsidP="008B5436">
            <w:pPr>
              <w:widowControl/>
              <w:jc w:val="right"/>
              <w:rPr>
                <w:b/>
                <w:bCs/>
                <w:color w:val="000000"/>
                <w:sz w:val="23"/>
                <w:szCs w:val="23"/>
                <w:lang w:eastAsia="zh-CN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zh-CN"/>
              </w:rPr>
              <w:t xml:space="preserve">Effective for annual </w:t>
            </w:r>
            <w:r w:rsidRPr="001A047B">
              <w:rPr>
                <w:b/>
                <w:bCs/>
                <w:color w:val="000000"/>
                <w:sz w:val="23"/>
                <w:szCs w:val="23"/>
                <w:lang w:eastAsia="zh-CN"/>
              </w:rPr>
              <w:t xml:space="preserve">period </w:t>
            </w:r>
          </w:p>
          <w:p w:rsidR="000F0339" w:rsidRPr="001A047B" w:rsidRDefault="000F0339" w:rsidP="008B5436">
            <w:pPr>
              <w:widowControl/>
              <w:jc w:val="right"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b/>
                <w:bCs/>
                <w:color w:val="000000"/>
                <w:sz w:val="23"/>
                <w:szCs w:val="23"/>
                <w:lang w:eastAsia="zh-CN"/>
              </w:rPr>
              <w:t>beginning on or after</w:t>
            </w:r>
          </w:p>
        </w:tc>
      </w:tr>
      <w:tr w:rsidR="000F0339" w:rsidRPr="001A047B" w:rsidTr="009B1378">
        <w:trPr>
          <w:trHeight w:val="467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MFRS 3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 xml:space="preserve">Business Combinations (IFRS 3 </w:t>
            </w:r>
            <w:r w:rsidRPr="00B11444">
              <w:rPr>
                <w:i/>
                <w:color w:val="000000"/>
                <w:sz w:val="23"/>
                <w:szCs w:val="23"/>
                <w:lang w:eastAsia="zh-CN"/>
              </w:rPr>
              <w:t>Business Combinations</w:t>
            </w:r>
            <w:r>
              <w:rPr>
                <w:color w:val="000000"/>
                <w:sz w:val="23"/>
                <w:szCs w:val="23"/>
                <w:lang w:eastAsia="zh-CN"/>
              </w:rPr>
              <w:t xml:space="preserve"> issued by IASB in March 2004)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>1 January 2013</w:t>
            </w:r>
          </w:p>
        </w:tc>
      </w:tr>
      <w:tr w:rsidR="000F0339" w:rsidRPr="001A047B" w:rsidTr="009B1378">
        <w:trPr>
          <w:trHeight w:val="467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9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Financial Instruments (IFRS 9 issued by IASB in November 2009 and October 2010) 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2015 </w:t>
            </w:r>
          </w:p>
        </w:tc>
      </w:tr>
      <w:tr w:rsidR="000F0339" w:rsidRPr="001A047B" w:rsidTr="008B5436">
        <w:trPr>
          <w:trHeight w:val="218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10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Consolidated Financial Statements 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0F0339" w:rsidRPr="001A047B" w:rsidTr="008B5436">
        <w:trPr>
          <w:trHeight w:val="218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11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Joint Arrangements 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0F0339" w:rsidRPr="001A047B" w:rsidTr="009B1378">
        <w:trPr>
          <w:trHeight w:val="255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12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Disclosure of Interests in Other Entities 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0F0339" w:rsidRPr="001A047B" w:rsidTr="008B5436">
        <w:trPr>
          <w:trHeight w:val="218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13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Fair Value Measurement 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0F0339" w:rsidRPr="001A047B" w:rsidTr="008B5436">
        <w:trPr>
          <w:trHeight w:val="218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119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Employee Benefits 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0F0339" w:rsidRPr="001A047B" w:rsidTr="008B5436">
        <w:trPr>
          <w:trHeight w:val="218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127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B523A0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 xml:space="preserve">Consolidated and Separate Financial Statements  (IAS 27 </w:t>
            </w:r>
            <w:r w:rsidRPr="00B11444">
              <w:rPr>
                <w:i/>
                <w:color w:val="000000"/>
                <w:sz w:val="23"/>
                <w:szCs w:val="23"/>
                <w:lang w:eastAsia="zh-CN"/>
              </w:rPr>
              <w:t>Consolidated and Separate Financial Statements</w:t>
            </w:r>
            <w:r>
              <w:rPr>
                <w:color w:val="000000"/>
                <w:sz w:val="23"/>
                <w:szCs w:val="23"/>
                <w:lang w:eastAsia="zh-CN"/>
              </w:rPr>
              <w:t xml:space="preserve"> revised by IASB in May 2011 and December 2003)</w:t>
            </w:r>
          </w:p>
        </w:tc>
        <w:tc>
          <w:tcPr>
            <w:tcW w:w="2070" w:type="dxa"/>
          </w:tcPr>
          <w:p w:rsidR="000F0339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0F0339" w:rsidRPr="001A047B" w:rsidTr="009B1378">
        <w:trPr>
          <w:trHeight w:val="199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128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Investment in Associates and Joint Ventures 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0F0339" w:rsidRPr="001A047B" w:rsidTr="008B5436">
        <w:trPr>
          <w:trHeight w:val="494"/>
        </w:trPr>
        <w:tc>
          <w:tcPr>
            <w:tcW w:w="2151" w:type="dxa"/>
          </w:tcPr>
          <w:p w:rsidR="000F0339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Amendments to MFRSs</w:t>
            </w:r>
          </w:p>
        </w:tc>
        <w:tc>
          <w:tcPr>
            <w:tcW w:w="4599" w:type="dxa"/>
            <w:gridSpan w:val="2"/>
          </w:tcPr>
          <w:p w:rsidR="000F0339" w:rsidRDefault="000F0339" w:rsidP="00B11444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5C0955">
              <w:rPr>
                <w:color w:val="000000"/>
                <w:sz w:val="23"/>
                <w:szCs w:val="23"/>
                <w:lang w:eastAsia="zh-CN"/>
              </w:rPr>
              <w:t>Annual Improvements 2009 – 2011 Cycle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>1 January 2013</w:t>
            </w:r>
          </w:p>
        </w:tc>
      </w:tr>
      <w:tr w:rsidR="000F0339" w:rsidRPr="001A047B" w:rsidTr="008B5436">
        <w:trPr>
          <w:trHeight w:val="494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Amendments to MFRS 1</w:t>
            </w:r>
          </w:p>
        </w:tc>
        <w:tc>
          <w:tcPr>
            <w:tcW w:w="4599" w:type="dxa"/>
            <w:gridSpan w:val="2"/>
          </w:tcPr>
          <w:p w:rsidR="000F0339" w:rsidRDefault="000F0339" w:rsidP="00B523A0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Government Loans</w:t>
            </w: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 </w:t>
            </w:r>
          </w:p>
          <w:p w:rsidR="000F0339" w:rsidRPr="005C0955" w:rsidRDefault="000F0339" w:rsidP="00B523A0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2070" w:type="dxa"/>
          </w:tcPr>
          <w:p w:rsidR="000F0339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>1 January 2013</w:t>
            </w:r>
          </w:p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0F0339" w:rsidRPr="001A047B" w:rsidTr="008B5436">
        <w:trPr>
          <w:trHeight w:val="494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Amendments to MFRS 7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Disclosures – Offsetting Financial Assets and Financial Liabilities 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0F0339" w:rsidRPr="001A047B" w:rsidTr="008B5436">
        <w:trPr>
          <w:trHeight w:val="494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Amendments to MFRSs 10, 11 &amp; 12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5C0955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Consolidated Financial Statements, Joint Arrangements and Disclosure of Interests in Other Entities: Transition Guidance</w:t>
            </w:r>
          </w:p>
        </w:tc>
        <w:tc>
          <w:tcPr>
            <w:tcW w:w="2070" w:type="dxa"/>
          </w:tcPr>
          <w:p w:rsidR="000F0339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>1 January 2013</w:t>
            </w:r>
          </w:p>
        </w:tc>
      </w:tr>
      <w:tr w:rsidR="000F0339" w:rsidRPr="001A047B" w:rsidTr="008B5436">
        <w:trPr>
          <w:trHeight w:val="494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Amendments to MFRS 101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B523A0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>Presentation of Items of Other Comprehensive Income</w:t>
            </w:r>
          </w:p>
        </w:tc>
        <w:tc>
          <w:tcPr>
            <w:tcW w:w="2070" w:type="dxa"/>
          </w:tcPr>
          <w:p w:rsidR="000F0339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July 2012 </w:t>
            </w:r>
          </w:p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0F0339" w:rsidRPr="001A047B" w:rsidTr="008B5436">
        <w:trPr>
          <w:trHeight w:val="494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Amendments to MFRS 132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Offsetting Financial Assets and Financial Liabilities 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2014 </w:t>
            </w:r>
          </w:p>
        </w:tc>
      </w:tr>
      <w:tr w:rsidR="000F0339" w:rsidRPr="001A047B" w:rsidTr="008B5436">
        <w:trPr>
          <w:trHeight w:val="494"/>
        </w:trPr>
        <w:tc>
          <w:tcPr>
            <w:tcW w:w="2151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IC Interpretation 20 </w:t>
            </w:r>
          </w:p>
        </w:tc>
        <w:tc>
          <w:tcPr>
            <w:tcW w:w="4599" w:type="dxa"/>
            <w:gridSpan w:val="2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Stripping Costs in the Production Phase of a Surface Mine </w:t>
            </w:r>
          </w:p>
        </w:tc>
        <w:tc>
          <w:tcPr>
            <w:tcW w:w="2070" w:type="dxa"/>
          </w:tcPr>
          <w:p w:rsidR="000F0339" w:rsidRPr="001A047B" w:rsidRDefault="000F0339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</w:tbl>
    <w:p w:rsidR="000F0339" w:rsidRDefault="000F0339" w:rsidP="004F424C">
      <w:pPr>
        <w:widowControl/>
        <w:ind w:left="567"/>
        <w:jc w:val="both"/>
        <w:rPr>
          <w:sz w:val="22"/>
          <w:szCs w:val="22"/>
          <w:lang w:val="ms-MY" w:eastAsia="zh-CN"/>
        </w:rPr>
      </w:pPr>
    </w:p>
    <w:p w:rsidR="000F0339" w:rsidRPr="001A047B" w:rsidRDefault="000F0339" w:rsidP="004F424C">
      <w:pPr>
        <w:widowControl/>
        <w:ind w:left="567"/>
        <w:jc w:val="both"/>
        <w:rPr>
          <w:sz w:val="22"/>
          <w:szCs w:val="22"/>
          <w:lang w:val="ms-MY" w:eastAsia="zh-CN"/>
        </w:rPr>
      </w:pPr>
    </w:p>
    <w:p w:rsidR="000F0339" w:rsidRPr="001A047B" w:rsidRDefault="000F0339" w:rsidP="004F424C">
      <w:pPr>
        <w:widowControl/>
        <w:ind w:left="567"/>
        <w:jc w:val="both"/>
        <w:rPr>
          <w:sz w:val="22"/>
          <w:szCs w:val="22"/>
          <w:lang w:val="ms-MY" w:eastAsia="zh-CN"/>
        </w:rPr>
      </w:pPr>
      <w:r w:rsidRPr="001A047B">
        <w:rPr>
          <w:sz w:val="22"/>
          <w:szCs w:val="22"/>
          <w:lang w:val="ms-MY" w:eastAsia="zh-CN"/>
        </w:rPr>
        <w:t xml:space="preserve">Other than those stated </w:t>
      </w:r>
      <w:r>
        <w:rPr>
          <w:sz w:val="22"/>
          <w:szCs w:val="22"/>
          <w:lang w:val="ms-MY" w:eastAsia="zh-CN"/>
        </w:rPr>
        <w:t>below</w:t>
      </w:r>
      <w:r w:rsidRPr="001A047B">
        <w:rPr>
          <w:sz w:val="22"/>
          <w:szCs w:val="22"/>
          <w:lang w:val="ms-MY" w:eastAsia="zh-CN"/>
        </w:rPr>
        <w:t>, these interim financial statements have been prepared in accordance with the same accounting policies adopted in the financial statements for the financial year ended 31 March 201</w:t>
      </w:r>
      <w:r>
        <w:rPr>
          <w:sz w:val="22"/>
          <w:szCs w:val="22"/>
          <w:lang w:val="ms-MY" w:eastAsia="zh-CN"/>
        </w:rPr>
        <w:t>3</w:t>
      </w:r>
      <w:r w:rsidRPr="001A047B">
        <w:rPr>
          <w:sz w:val="22"/>
          <w:szCs w:val="22"/>
          <w:lang w:val="ms-MY" w:eastAsia="zh-CN"/>
        </w:rPr>
        <w:t>.</w:t>
      </w:r>
    </w:p>
    <w:p w:rsidR="000F0339" w:rsidRPr="001A047B" w:rsidRDefault="000F0339" w:rsidP="004F424C">
      <w:pPr>
        <w:widowControl/>
        <w:ind w:left="567" w:hanging="567"/>
        <w:jc w:val="both"/>
        <w:rPr>
          <w:sz w:val="22"/>
          <w:szCs w:val="22"/>
          <w:lang w:val="ms-MY" w:eastAsia="zh-CN"/>
        </w:rPr>
      </w:pPr>
    </w:p>
    <w:p w:rsidR="000F0339" w:rsidRPr="001A047B" w:rsidRDefault="000F0339" w:rsidP="004F424C">
      <w:pPr>
        <w:widowControl/>
        <w:ind w:left="567"/>
        <w:jc w:val="both"/>
        <w:rPr>
          <w:sz w:val="22"/>
          <w:szCs w:val="22"/>
          <w:lang w:val="ms-MY" w:eastAsia="zh-CN"/>
        </w:rPr>
      </w:pPr>
      <w:r w:rsidRPr="001A047B">
        <w:rPr>
          <w:sz w:val="22"/>
          <w:szCs w:val="22"/>
          <w:lang w:val="ms-MY" w:eastAsia="zh-CN"/>
        </w:rPr>
        <w:t xml:space="preserve">These interim financial </w:t>
      </w:r>
      <w:r>
        <w:rPr>
          <w:sz w:val="22"/>
          <w:szCs w:val="22"/>
          <w:lang w:val="ms-MY" w:eastAsia="zh-CN"/>
        </w:rPr>
        <w:t>report should</w:t>
      </w:r>
      <w:r w:rsidRPr="001A047B">
        <w:rPr>
          <w:sz w:val="22"/>
          <w:szCs w:val="22"/>
          <w:lang w:val="ms-MY" w:eastAsia="zh-CN"/>
        </w:rPr>
        <w:t xml:space="preserve"> be read in conjunction with the </w:t>
      </w:r>
      <w:r>
        <w:rPr>
          <w:sz w:val="22"/>
          <w:szCs w:val="22"/>
          <w:lang w:val="ms-MY" w:eastAsia="zh-CN"/>
        </w:rPr>
        <w:t>audited</w:t>
      </w:r>
      <w:r w:rsidRPr="001A047B">
        <w:rPr>
          <w:sz w:val="22"/>
          <w:szCs w:val="22"/>
          <w:lang w:val="ms-MY" w:eastAsia="zh-CN"/>
        </w:rPr>
        <w:t xml:space="preserve"> financial statements </w:t>
      </w:r>
      <w:r>
        <w:rPr>
          <w:sz w:val="22"/>
          <w:szCs w:val="22"/>
          <w:lang w:val="ms-MY" w:eastAsia="zh-CN"/>
        </w:rPr>
        <w:t>of the Group for the financial year ended 31 March 2013.</w:t>
      </w:r>
    </w:p>
    <w:p w:rsidR="000F0339" w:rsidRPr="001A047B" w:rsidRDefault="000F0339" w:rsidP="004F424C">
      <w:pPr>
        <w:widowControl/>
        <w:rPr>
          <w:sz w:val="22"/>
          <w:szCs w:val="22"/>
          <w:lang w:val="ms-MY" w:eastAsia="zh-CN"/>
        </w:rPr>
      </w:pPr>
    </w:p>
    <w:p w:rsidR="000F0339" w:rsidRPr="001A047B" w:rsidRDefault="000F0339" w:rsidP="004F424C">
      <w:pPr>
        <w:widowControl/>
        <w:ind w:left="567"/>
        <w:rPr>
          <w:b/>
          <w:sz w:val="22"/>
          <w:szCs w:val="22"/>
          <w:lang w:val="ms-MY" w:eastAsia="zh-CN"/>
        </w:rPr>
      </w:pPr>
    </w:p>
    <w:p w:rsidR="000F0339" w:rsidRPr="001A047B" w:rsidRDefault="000F0339" w:rsidP="0072109D">
      <w:pPr>
        <w:numPr>
          <w:ilvl w:val="0"/>
          <w:numId w:val="42"/>
        </w:numPr>
        <w:tabs>
          <w:tab w:val="clear" w:pos="648"/>
        </w:tabs>
        <w:ind w:left="567" w:hanging="567"/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Audit Report</w:t>
      </w:r>
    </w:p>
    <w:p w:rsidR="000F0339" w:rsidRPr="001A047B" w:rsidRDefault="000F0339" w:rsidP="0072109D">
      <w:pPr>
        <w:ind w:left="567" w:hanging="567"/>
        <w:jc w:val="both"/>
        <w:rPr>
          <w:b/>
          <w:bCs/>
          <w:sz w:val="22"/>
          <w:szCs w:val="22"/>
        </w:rPr>
      </w:pPr>
    </w:p>
    <w:p w:rsidR="000F0339" w:rsidRPr="001A047B" w:rsidRDefault="000F0339" w:rsidP="0072109D">
      <w:pPr>
        <w:ind w:left="567" w:hanging="567"/>
        <w:jc w:val="both"/>
        <w:rPr>
          <w:sz w:val="22"/>
          <w:szCs w:val="22"/>
        </w:rPr>
      </w:pPr>
      <w:r w:rsidRPr="001A047B">
        <w:rPr>
          <w:sz w:val="22"/>
          <w:szCs w:val="22"/>
        </w:rPr>
        <w:tab/>
        <w:t>The preceding year’s audited financial statements were not subject to any audit qualification.</w:t>
      </w:r>
    </w:p>
    <w:p w:rsidR="000F0339" w:rsidRPr="001A047B" w:rsidRDefault="000F0339" w:rsidP="0072109D">
      <w:pPr>
        <w:ind w:left="567" w:hanging="567"/>
        <w:jc w:val="both"/>
        <w:rPr>
          <w:sz w:val="22"/>
          <w:szCs w:val="22"/>
        </w:rPr>
      </w:pPr>
    </w:p>
    <w:p w:rsidR="000F0339" w:rsidRPr="001A047B" w:rsidRDefault="000F0339" w:rsidP="0072109D">
      <w:pPr>
        <w:ind w:left="567" w:hanging="567"/>
        <w:jc w:val="both"/>
        <w:rPr>
          <w:sz w:val="22"/>
          <w:szCs w:val="22"/>
        </w:rPr>
      </w:pPr>
    </w:p>
    <w:p w:rsidR="000F0339" w:rsidRPr="001A047B" w:rsidRDefault="000F0339" w:rsidP="0072109D">
      <w:pPr>
        <w:numPr>
          <w:ilvl w:val="0"/>
          <w:numId w:val="42"/>
        </w:numPr>
        <w:tabs>
          <w:tab w:val="clear" w:pos="648"/>
        </w:tabs>
        <w:ind w:left="567" w:hanging="567"/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Seasonal or Cyclical Factors</w:t>
      </w:r>
    </w:p>
    <w:p w:rsidR="000F0339" w:rsidRPr="001A047B" w:rsidRDefault="000F0339" w:rsidP="0072109D">
      <w:pPr>
        <w:ind w:left="567" w:hanging="567"/>
        <w:jc w:val="both"/>
        <w:rPr>
          <w:b/>
          <w:bCs/>
          <w:sz w:val="22"/>
          <w:szCs w:val="22"/>
        </w:rPr>
      </w:pPr>
    </w:p>
    <w:p w:rsidR="000F0339" w:rsidRPr="001A047B" w:rsidRDefault="000F0339" w:rsidP="0072109D">
      <w:pPr>
        <w:pStyle w:val="BodyTextIndent2"/>
        <w:ind w:left="567" w:hanging="567"/>
        <w:rPr>
          <w:sz w:val="22"/>
          <w:szCs w:val="22"/>
        </w:rPr>
      </w:pPr>
      <w:r w:rsidRPr="001A047B">
        <w:rPr>
          <w:sz w:val="22"/>
          <w:szCs w:val="22"/>
        </w:rPr>
        <w:tab/>
        <w:t>Apart from the traditional variations in the level of business activities, the Group’s activities are not affected by any seasonal or cyclical factors.</w:t>
      </w:r>
    </w:p>
    <w:p w:rsidR="000F0339" w:rsidRPr="001A047B" w:rsidRDefault="000F0339" w:rsidP="0072109D">
      <w:pPr>
        <w:pStyle w:val="BodyTextIndent2"/>
        <w:ind w:left="567" w:hanging="567"/>
        <w:rPr>
          <w:sz w:val="22"/>
          <w:szCs w:val="22"/>
        </w:rPr>
      </w:pPr>
    </w:p>
    <w:p w:rsidR="000F0339" w:rsidRPr="001A047B" w:rsidRDefault="000F0339" w:rsidP="0072109D">
      <w:pPr>
        <w:pStyle w:val="BodyTextIndent2"/>
        <w:ind w:left="567" w:hanging="567"/>
        <w:rPr>
          <w:sz w:val="22"/>
          <w:szCs w:val="22"/>
        </w:rPr>
      </w:pPr>
    </w:p>
    <w:p w:rsidR="000F0339" w:rsidRPr="001A047B" w:rsidRDefault="000F0339" w:rsidP="0072109D">
      <w:pPr>
        <w:pStyle w:val="BodyTextIndent2"/>
        <w:numPr>
          <w:ilvl w:val="0"/>
          <w:numId w:val="42"/>
        </w:numPr>
        <w:tabs>
          <w:tab w:val="clear" w:pos="648"/>
        </w:tabs>
        <w:ind w:left="567" w:hanging="567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Unusual Items</w:t>
      </w:r>
    </w:p>
    <w:p w:rsidR="000F0339" w:rsidRPr="001A047B" w:rsidRDefault="000F0339" w:rsidP="0072109D">
      <w:pPr>
        <w:pStyle w:val="BodyTextIndent2"/>
        <w:ind w:left="567" w:hanging="567"/>
        <w:rPr>
          <w:b/>
          <w:bCs/>
          <w:sz w:val="22"/>
          <w:szCs w:val="22"/>
        </w:rPr>
      </w:pPr>
    </w:p>
    <w:p w:rsidR="000F0339" w:rsidRPr="001A047B" w:rsidRDefault="000F0339" w:rsidP="0072109D">
      <w:pPr>
        <w:pStyle w:val="BodyText"/>
        <w:ind w:left="567" w:hanging="567"/>
        <w:rPr>
          <w:sz w:val="22"/>
          <w:szCs w:val="22"/>
        </w:rPr>
      </w:pPr>
      <w:r w:rsidRPr="001A047B">
        <w:rPr>
          <w:sz w:val="22"/>
          <w:szCs w:val="22"/>
        </w:rPr>
        <w:tab/>
        <w:t>There were no unusual items that affected the assets, liabilities, equity, net income or cash flows for the current quarter.</w:t>
      </w:r>
    </w:p>
    <w:p w:rsidR="000F0339" w:rsidRPr="001A047B" w:rsidRDefault="000F0339" w:rsidP="0067271F">
      <w:pPr>
        <w:pStyle w:val="BodyText"/>
        <w:ind w:left="630"/>
        <w:rPr>
          <w:sz w:val="22"/>
          <w:szCs w:val="22"/>
        </w:rPr>
      </w:pPr>
    </w:p>
    <w:p w:rsidR="000F0339" w:rsidRPr="001A047B" w:rsidRDefault="000F0339" w:rsidP="003675AD">
      <w:pPr>
        <w:pStyle w:val="BodyText"/>
        <w:rPr>
          <w:sz w:val="22"/>
          <w:szCs w:val="22"/>
        </w:rPr>
      </w:pPr>
    </w:p>
    <w:p w:rsidR="000F0339" w:rsidRPr="001A047B" w:rsidRDefault="000F0339" w:rsidP="0067271F">
      <w:pPr>
        <w:pStyle w:val="BodyText"/>
        <w:numPr>
          <w:ilvl w:val="0"/>
          <w:numId w:val="42"/>
        </w:numPr>
        <w:tabs>
          <w:tab w:val="clear" w:pos="648"/>
          <w:tab w:val="clear" w:pos="720"/>
          <w:tab w:val="left" w:pos="630"/>
        </w:tabs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 xml:space="preserve">Material Changes in Estimates </w:t>
      </w:r>
    </w:p>
    <w:p w:rsidR="000F0339" w:rsidRPr="001A047B" w:rsidRDefault="000F0339" w:rsidP="0067271F">
      <w:pPr>
        <w:ind w:left="540" w:hanging="540"/>
        <w:jc w:val="both"/>
        <w:rPr>
          <w:b/>
          <w:bCs/>
          <w:sz w:val="22"/>
          <w:szCs w:val="22"/>
        </w:rPr>
      </w:pPr>
    </w:p>
    <w:p w:rsidR="000F0339" w:rsidRPr="001A047B" w:rsidRDefault="000F0339" w:rsidP="0067271F">
      <w:pPr>
        <w:ind w:left="630"/>
        <w:jc w:val="both"/>
        <w:rPr>
          <w:sz w:val="22"/>
          <w:szCs w:val="22"/>
        </w:rPr>
      </w:pPr>
      <w:r w:rsidRPr="001A047B">
        <w:rPr>
          <w:sz w:val="22"/>
          <w:szCs w:val="22"/>
        </w:rPr>
        <w:t>There were no material changes in the estimates used in the current quarter compared to the estimates used in the previous financial year, which have a material effect in the current quarter.</w:t>
      </w:r>
    </w:p>
    <w:p w:rsidR="000F0339" w:rsidRDefault="000F0339" w:rsidP="0067271F">
      <w:pPr>
        <w:ind w:left="630"/>
        <w:jc w:val="both"/>
        <w:rPr>
          <w:sz w:val="22"/>
          <w:szCs w:val="22"/>
        </w:rPr>
      </w:pPr>
    </w:p>
    <w:p w:rsidR="000F0339" w:rsidRPr="001A047B" w:rsidRDefault="000F0339" w:rsidP="0067271F">
      <w:pPr>
        <w:ind w:left="630"/>
        <w:jc w:val="both"/>
        <w:rPr>
          <w:sz w:val="22"/>
          <w:szCs w:val="22"/>
        </w:rPr>
      </w:pPr>
    </w:p>
    <w:p w:rsidR="000F0339" w:rsidRPr="001A047B" w:rsidRDefault="000F0339" w:rsidP="0067271F">
      <w:pPr>
        <w:numPr>
          <w:ilvl w:val="0"/>
          <w:numId w:val="42"/>
        </w:numPr>
        <w:tabs>
          <w:tab w:val="left" w:pos="3930"/>
        </w:tabs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 xml:space="preserve">Dividend </w:t>
      </w:r>
      <w:r w:rsidRPr="00174F18">
        <w:rPr>
          <w:b/>
          <w:bCs/>
          <w:sz w:val="22"/>
          <w:szCs w:val="22"/>
        </w:rPr>
        <w:t>paid</w:t>
      </w:r>
    </w:p>
    <w:p w:rsidR="000F0339" w:rsidRPr="001A047B" w:rsidRDefault="000F0339" w:rsidP="0067271F">
      <w:pPr>
        <w:pStyle w:val="BodyTextIndent3"/>
        <w:tabs>
          <w:tab w:val="right" w:pos="8640"/>
        </w:tabs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  <w:r>
        <w:rPr>
          <w:sz w:val="22"/>
          <w:szCs w:val="22"/>
        </w:rPr>
        <w:t>No dividend was declared and paid for the quarter under review.</w:t>
      </w: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Default="000F0339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0F0339" w:rsidRPr="001A047B" w:rsidRDefault="000F0339" w:rsidP="0067271F">
      <w:pPr>
        <w:numPr>
          <w:ilvl w:val="0"/>
          <w:numId w:val="42"/>
        </w:numPr>
        <w:tabs>
          <w:tab w:val="right" w:pos="8640"/>
        </w:tabs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Segment Reporting</w:t>
      </w:r>
    </w:p>
    <w:p w:rsidR="000F0339" w:rsidRPr="001A047B" w:rsidRDefault="000F0339" w:rsidP="0067271F">
      <w:pPr>
        <w:tabs>
          <w:tab w:val="right" w:pos="8640"/>
        </w:tabs>
        <w:ind w:left="150"/>
        <w:jc w:val="both"/>
        <w:rPr>
          <w:b/>
          <w:bCs/>
          <w:sz w:val="22"/>
          <w:szCs w:val="22"/>
        </w:rPr>
      </w:pPr>
    </w:p>
    <w:tbl>
      <w:tblPr>
        <w:tblW w:w="8922" w:type="dxa"/>
        <w:tblInd w:w="675" w:type="dxa"/>
        <w:tblLook w:val="00A0"/>
      </w:tblPr>
      <w:tblGrid>
        <w:gridCol w:w="3790"/>
        <w:gridCol w:w="1712"/>
        <w:gridCol w:w="998"/>
        <w:gridCol w:w="1379"/>
        <w:gridCol w:w="1043"/>
      </w:tblGrid>
      <w:tr w:rsidR="000F0339" w:rsidRPr="001A047B" w:rsidTr="00AB18BC">
        <w:trPr>
          <w:trHeight w:val="266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 xml:space="preserve">Segmental revenue and results for the </w:t>
            </w:r>
            <w:r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 xml:space="preserve">cummulative </w:t>
            </w: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quarter ended 3</w:t>
            </w:r>
            <w:r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0</w:t>
            </w: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September 2013</w:t>
            </w: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:-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F317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Manufacturing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F317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F317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Elimination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F317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Total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F317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F317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F317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F317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External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69,773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8109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71,170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Inter-segment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1,188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2,193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E65E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(3,381</w:t>
            </w:r>
            <w:r w:rsidRPr="001A047B">
              <w:rPr>
                <w:color w:val="000000"/>
                <w:sz w:val="22"/>
                <w:szCs w:val="22"/>
                <w:lang w:val="ms-MY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-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Total revenue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70,961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3,590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(3,381</w:t>
            </w:r>
            <w:r w:rsidRPr="001A047B">
              <w:rPr>
                <w:color w:val="000000"/>
                <w:sz w:val="22"/>
                <w:szCs w:val="22"/>
                <w:lang w:val="ms-MY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71,170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0F0339" w:rsidRPr="001A047B" w:rsidTr="00922408">
        <w:trPr>
          <w:trHeight w:val="266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Total profit or loss for reportable segments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06EE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11,017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Elimination of inter-segment profits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944BE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66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(2,885)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Finance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5711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(452)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Interest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D91C0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39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Profit before taxation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7,785</w:t>
            </w:r>
          </w:p>
        </w:tc>
      </w:tr>
      <w:tr w:rsidR="000F0339" w:rsidRPr="001A047B" w:rsidTr="00AB18BC">
        <w:trPr>
          <w:trHeight w:val="266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 w:eastAsia="zh-CN"/>
              </w:rPr>
            </w:pPr>
          </w:p>
        </w:tc>
      </w:tr>
      <w:tr w:rsidR="000F0339" w:rsidRPr="001A047B" w:rsidTr="00AB18BC">
        <w:trPr>
          <w:trHeight w:val="266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sz w:val="22"/>
                <w:szCs w:val="22"/>
                <w:lang w:val="ms-MY" w:eastAsia="zh-CN"/>
              </w:rPr>
              <w:t xml:space="preserve">Segmental revenue and results for the </w:t>
            </w:r>
            <w:r>
              <w:rPr>
                <w:b/>
                <w:bCs/>
                <w:sz w:val="22"/>
                <w:szCs w:val="22"/>
                <w:lang w:val="ms-MY" w:eastAsia="zh-CN"/>
              </w:rPr>
              <w:t xml:space="preserve">cummulative </w:t>
            </w:r>
            <w:r w:rsidRPr="001A047B">
              <w:rPr>
                <w:b/>
                <w:bCs/>
                <w:sz w:val="22"/>
                <w:szCs w:val="22"/>
                <w:lang w:val="ms-MY" w:eastAsia="zh-CN"/>
              </w:rPr>
              <w:t xml:space="preserve">quarter ended </w:t>
            </w:r>
            <w:r>
              <w:rPr>
                <w:b/>
                <w:bCs/>
                <w:sz w:val="22"/>
                <w:szCs w:val="22"/>
                <w:lang w:val="ms-MY" w:eastAsia="zh-CN"/>
              </w:rPr>
              <w:t>30 September 2012</w:t>
            </w:r>
            <w:r w:rsidRPr="001A047B">
              <w:rPr>
                <w:b/>
                <w:bCs/>
                <w:sz w:val="22"/>
                <w:szCs w:val="22"/>
                <w:lang w:val="ms-MY" w:eastAsia="zh-CN"/>
              </w:rPr>
              <w:t>:-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C44D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Manufacturing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C44D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C44D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Elimination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C44D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Total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C44D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C44D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C44D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C44D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External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69,505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1,428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70,933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Inter-segment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1,214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2,786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(4,000)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 xml:space="preserve">             -   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Total revenue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70,719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4,214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(4,000)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70,933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0F0339" w:rsidRPr="001A047B" w:rsidTr="00922408">
        <w:trPr>
          <w:trHeight w:val="266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Total profit or loss for reportable segments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7,754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Elimination of inter-segment profits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AB18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250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(2,715)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Finance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7349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(450)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Interest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8109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22</w:t>
            </w:r>
          </w:p>
        </w:tc>
      </w:tr>
      <w:tr w:rsidR="000F0339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Profit before taxation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39" w:rsidRPr="001A047B" w:rsidRDefault="000F0339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F0339" w:rsidRPr="001A047B" w:rsidRDefault="000F0339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4,861</w:t>
            </w:r>
          </w:p>
        </w:tc>
      </w:tr>
    </w:tbl>
    <w:p w:rsidR="000F0339" w:rsidRDefault="000F0339" w:rsidP="004B3133">
      <w:pPr>
        <w:ind w:left="648"/>
        <w:jc w:val="both"/>
        <w:rPr>
          <w:b/>
          <w:bCs/>
          <w:sz w:val="22"/>
          <w:szCs w:val="22"/>
        </w:rPr>
      </w:pPr>
    </w:p>
    <w:p w:rsidR="000F0339" w:rsidRPr="001A047B" w:rsidRDefault="000F0339" w:rsidP="00DA22FC">
      <w:pPr>
        <w:ind w:left="630"/>
        <w:jc w:val="both"/>
        <w:rPr>
          <w:sz w:val="22"/>
          <w:szCs w:val="22"/>
        </w:rPr>
      </w:pPr>
    </w:p>
    <w:p w:rsidR="000F0339" w:rsidRPr="001A047B" w:rsidRDefault="000F0339" w:rsidP="00DA22FC">
      <w:pPr>
        <w:numPr>
          <w:ilvl w:val="0"/>
          <w:numId w:val="42"/>
        </w:numPr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 xml:space="preserve">Material Events Subsequent To The End of Interim Period </w:t>
      </w:r>
    </w:p>
    <w:p w:rsidR="000F0339" w:rsidRPr="001A047B" w:rsidRDefault="000F0339" w:rsidP="00DA22FC">
      <w:pPr>
        <w:ind w:left="90"/>
        <w:jc w:val="both"/>
        <w:rPr>
          <w:b/>
          <w:bCs/>
          <w:sz w:val="22"/>
          <w:szCs w:val="22"/>
        </w:rPr>
      </w:pPr>
    </w:p>
    <w:p w:rsidR="000F0339" w:rsidRPr="001A047B" w:rsidRDefault="000F0339" w:rsidP="00DA22FC">
      <w:pPr>
        <w:pStyle w:val="BodyTextIndent3"/>
        <w:ind w:left="630"/>
        <w:rPr>
          <w:sz w:val="22"/>
          <w:szCs w:val="22"/>
        </w:rPr>
      </w:pPr>
      <w:r w:rsidRPr="001A047B">
        <w:rPr>
          <w:sz w:val="22"/>
          <w:szCs w:val="22"/>
        </w:rPr>
        <w:t>There were no material events subsequent to the end of the quarter that have not been reflected in the quarterly financial statements.</w:t>
      </w:r>
    </w:p>
    <w:p w:rsidR="000F0339" w:rsidRPr="001A047B" w:rsidRDefault="000F0339" w:rsidP="00DA22FC">
      <w:pPr>
        <w:pStyle w:val="BodyTextIndent3"/>
        <w:ind w:left="630"/>
        <w:rPr>
          <w:sz w:val="22"/>
          <w:szCs w:val="22"/>
        </w:rPr>
      </w:pPr>
    </w:p>
    <w:p w:rsidR="000F0339" w:rsidRPr="001A047B" w:rsidRDefault="000F0339" w:rsidP="00DA22FC">
      <w:pPr>
        <w:pStyle w:val="BodyTextIndent3"/>
        <w:ind w:left="630"/>
        <w:rPr>
          <w:sz w:val="22"/>
          <w:szCs w:val="22"/>
        </w:rPr>
      </w:pPr>
    </w:p>
    <w:p w:rsidR="000F0339" w:rsidRPr="001A047B" w:rsidRDefault="000F0339" w:rsidP="00DA22FC">
      <w:pPr>
        <w:numPr>
          <w:ilvl w:val="0"/>
          <w:numId w:val="42"/>
        </w:numPr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Effect of Changes in Composition of the Group</w:t>
      </w:r>
    </w:p>
    <w:p w:rsidR="000F0339" w:rsidRPr="001A047B" w:rsidRDefault="000F0339" w:rsidP="00DA22FC">
      <w:pPr>
        <w:ind w:left="360"/>
        <w:jc w:val="both"/>
        <w:rPr>
          <w:sz w:val="22"/>
          <w:szCs w:val="22"/>
        </w:rPr>
      </w:pPr>
    </w:p>
    <w:p w:rsidR="000F0339" w:rsidRPr="001A047B" w:rsidRDefault="000F0339" w:rsidP="00DA22FC">
      <w:pPr>
        <w:pStyle w:val="BodyTextIndent3"/>
        <w:ind w:left="630"/>
        <w:rPr>
          <w:sz w:val="22"/>
          <w:szCs w:val="22"/>
        </w:rPr>
      </w:pPr>
      <w:r w:rsidRPr="001A047B">
        <w:rPr>
          <w:sz w:val="22"/>
          <w:szCs w:val="22"/>
        </w:rPr>
        <w:t xml:space="preserve">There were no changes in composition of the Group for the current financial </w:t>
      </w:r>
      <w:r>
        <w:rPr>
          <w:sz w:val="22"/>
          <w:szCs w:val="22"/>
        </w:rPr>
        <w:t>period</w:t>
      </w:r>
      <w:r w:rsidRPr="001A047B">
        <w:rPr>
          <w:sz w:val="22"/>
          <w:szCs w:val="22"/>
        </w:rPr>
        <w:t xml:space="preserve"> to-date.</w:t>
      </w:r>
    </w:p>
    <w:p w:rsidR="000F0339" w:rsidRPr="001A047B" w:rsidRDefault="000F0339" w:rsidP="00DA22FC">
      <w:pPr>
        <w:tabs>
          <w:tab w:val="left" w:pos="630"/>
          <w:tab w:val="left" w:pos="810"/>
        </w:tabs>
        <w:jc w:val="both"/>
        <w:rPr>
          <w:sz w:val="22"/>
          <w:szCs w:val="22"/>
        </w:rPr>
      </w:pPr>
    </w:p>
    <w:p w:rsidR="000F0339" w:rsidRPr="001A047B" w:rsidRDefault="000F0339" w:rsidP="00DA22FC">
      <w:pPr>
        <w:tabs>
          <w:tab w:val="left" w:pos="630"/>
          <w:tab w:val="left" w:pos="810"/>
        </w:tabs>
        <w:jc w:val="both"/>
        <w:rPr>
          <w:sz w:val="22"/>
          <w:szCs w:val="22"/>
        </w:rPr>
      </w:pPr>
    </w:p>
    <w:p w:rsidR="000F0339" w:rsidRPr="001A047B" w:rsidRDefault="000F0339" w:rsidP="00DA22FC">
      <w:pPr>
        <w:numPr>
          <w:ilvl w:val="0"/>
          <w:numId w:val="42"/>
        </w:numPr>
        <w:tabs>
          <w:tab w:val="left" w:pos="810"/>
        </w:tabs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Contingent Liabilities And Contingent Assets</w:t>
      </w:r>
    </w:p>
    <w:p w:rsidR="000F0339" w:rsidRPr="001A047B" w:rsidRDefault="000F0339" w:rsidP="00DA22FC">
      <w:pPr>
        <w:ind w:left="360"/>
        <w:jc w:val="both"/>
        <w:rPr>
          <w:sz w:val="22"/>
          <w:szCs w:val="22"/>
        </w:rPr>
      </w:pPr>
    </w:p>
    <w:p w:rsidR="000F0339" w:rsidRPr="001A047B" w:rsidRDefault="000F0339" w:rsidP="00DA22FC">
      <w:pPr>
        <w:ind w:left="630"/>
        <w:jc w:val="both"/>
        <w:rPr>
          <w:sz w:val="22"/>
          <w:szCs w:val="22"/>
        </w:rPr>
      </w:pPr>
      <w:r w:rsidRPr="001A047B">
        <w:rPr>
          <w:sz w:val="22"/>
          <w:szCs w:val="22"/>
        </w:rPr>
        <w:t>The contingent liabilities represent corporate guarantees tota</w:t>
      </w:r>
      <w:r>
        <w:rPr>
          <w:sz w:val="22"/>
          <w:szCs w:val="22"/>
        </w:rPr>
        <w:t>l</w:t>
      </w:r>
      <w:r w:rsidRPr="001A047B">
        <w:rPr>
          <w:sz w:val="22"/>
          <w:szCs w:val="22"/>
        </w:rPr>
        <w:t xml:space="preserve">ling </w:t>
      </w:r>
      <w:r w:rsidRPr="00A46C47">
        <w:rPr>
          <w:sz w:val="22"/>
          <w:szCs w:val="22"/>
        </w:rPr>
        <w:t>RM67,550,000</w:t>
      </w:r>
      <w:r w:rsidRPr="001A047B">
        <w:rPr>
          <w:sz w:val="22"/>
          <w:szCs w:val="22"/>
        </w:rPr>
        <w:t xml:space="preserve"> (201</w:t>
      </w:r>
      <w:r>
        <w:rPr>
          <w:sz w:val="22"/>
          <w:szCs w:val="22"/>
        </w:rPr>
        <w:t>3</w:t>
      </w:r>
      <w:r w:rsidRPr="001A047B">
        <w:rPr>
          <w:sz w:val="22"/>
          <w:szCs w:val="22"/>
        </w:rPr>
        <w:t>: RM</w:t>
      </w:r>
      <w:r>
        <w:rPr>
          <w:sz w:val="22"/>
          <w:szCs w:val="22"/>
        </w:rPr>
        <w:t>66</w:t>
      </w:r>
      <w:r w:rsidRPr="001A047B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1A047B">
        <w:rPr>
          <w:sz w:val="22"/>
          <w:szCs w:val="22"/>
        </w:rPr>
        <w:t>50,000) in respect of bank and trade facilities granted to a subsidiary.</w:t>
      </w:r>
    </w:p>
    <w:p w:rsidR="000F0339" w:rsidRPr="001A047B" w:rsidRDefault="000F0339" w:rsidP="00DA22FC">
      <w:pPr>
        <w:ind w:left="630"/>
        <w:jc w:val="both"/>
        <w:rPr>
          <w:sz w:val="22"/>
          <w:szCs w:val="22"/>
        </w:rPr>
      </w:pPr>
    </w:p>
    <w:p w:rsidR="000F0339" w:rsidRPr="001A047B" w:rsidRDefault="000F0339" w:rsidP="00E17AA1">
      <w:pPr>
        <w:ind w:left="630"/>
        <w:jc w:val="both"/>
        <w:rPr>
          <w:sz w:val="22"/>
          <w:szCs w:val="22"/>
        </w:rPr>
      </w:pPr>
      <w:r w:rsidRPr="001A047B">
        <w:rPr>
          <w:sz w:val="22"/>
          <w:szCs w:val="22"/>
        </w:rPr>
        <w:t xml:space="preserve">The amount of bank and trade facilities utilised which were secured by corporate guarantees as at </w:t>
      </w:r>
      <w:r>
        <w:rPr>
          <w:sz w:val="22"/>
          <w:szCs w:val="22"/>
        </w:rPr>
        <w:t>30 September 2013</w:t>
      </w:r>
      <w:r w:rsidRPr="001A047B">
        <w:rPr>
          <w:sz w:val="22"/>
          <w:szCs w:val="22"/>
        </w:rPr>
        <w:t>:-</w:t>
      </w:r>
    </w:p>
    <w:tbl>
      <w:tblPr>
        <w:tblW w:w="8816" w:type="dxa"/>
        <w:tblInd w:w="648" w:type="dxa"/>
        <w:tblLook w:val="01E0"/>
      </w:tblPr>
      <w:tblGrid>
        <w:gridCol w:w="7540"/>
        <w:gridCol w:w="1276"/>
      </w:tblGrid>
      <w:tr w:rsidR="000F0339" w:rsidRPr="001A047B" w:rsidTr="00AB18BC">
        <w:tc>
          <w:tcPr>
            <w:tcW w:w="7540" w:type="dxa"/>
          </w:tcPr>
          <w:p w:rsidR="000F0339" w:rsidRPr="001A047B" w:rsidRDefault="000F0339" w:rsidP="00DA2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339" w:rsidRPr="001A047B" w:rsidRDefault="000F0339" w:rsidP="00AB18BC">
            <w:pPr>
              <w:jc w:val="right"/>
              <w:rPr>
                <w:sz w:val="22"/>
                <w:szCs w:val="22"/>
              </w:rPr>
            </w:pPr>
            <w:r w:rsidRPr="001A047B">
              <w:rPr>
                <w:sz w:val="22"/>
                <w:szCs w:val="22"/>
              </w:rPr>
              <w:t>RM’000</w:t>
            </w:r>
          </w:p>
        </w:tc>
      </w:tr>
      <w:tr w:rsidR="000F0339" w:rsidRPr="001A047B" w:rsidTr="00AB18BC">
        <w:tc>
          <w:tcPr>
            <w:tcW w:w="7540" w:type="dxa"/>
          </w:tcPr>
          <w:p w:rsidR="000F0339" w:rsidRPr="001A047B" w:rsidRDefault="000F0339" w:rsidP="00DA22FC">
            <w:pPr>
              <w:jc w:val="both"/>
              <w:rPr>
                <w:sz w:val="22"/>
                <w:szCs w:val="22"/>
              </w:rPr>
            </w:pPr>
            <w:r w:rsidRPr="001A047B">
              <w:rPr>
                <w:sz w:val="22"/>
                <w:szCs w:val="22"/>
              </w:rPr>
              <w:t>Trade balance outstanding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F0339" w:rsidRPr="00BE44BC" w:rsidRDefault="000F0339" w:rsidP="007408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5,564</w:t>
            </w:r>
          </w:p>
        </w:tc>
      </w:tr>
      <w:tr w:rsidR="000F0339" w:rsidRPr="001A047B" w:rsidTr="00AB18BC">
        <w:tc>
          <w:tcPr>
            <w:tcW w:w="7540" w:type="dxa"/>
          </w:tcPr>
          <w:p w:rsidR="000F0339" w:rsidRPr="001A047B" w:rsidRDefault="000F0339" w:rsidP="00DA2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F0339" w:rsidRPr="00BE44BC" w:rsidRDefault="000F0339" w:rsidP="000A2A17">
            <w:pPr>
              <w:jc w:val="right"/>
              <w:rPr>
                <w:sz w:val="22"/>
                <w:szCs w:val="22"/>
              </w:rPr>
            </w:pPr>
          </w:p>
        </w:tc>
      </w:tr>
      <w:tr w:rsidR="000F0339" w:rsidRPr="001A047B" w:rsidTr="00AB18BC">
        <w:tc>
          <w:tcPr>
            <w:tcW w:w="7540" w:type="dxa"/>
          </w:tcPr>
          <w:p w:rsidR="000F0339" w:rsidRPr="001A047B" w:rsidRDefault="000F0339" w:rsidP="000066FB">
            <w:pPr>
              <w:jc w:val="both"/>
              <w:rPr>
                <w:sz w:val="22"/>
                <w:szCs w:val="22"/>
              </w:rPr>
            </w:pPr>
            <w:r w:rsidRPr="001A047B">
              <w:rPr>
                <w:sz w:val="22"/>
                <w:szCs w:val="22"/>
              </w:rPr>
              <w:t xml:space="preserve">Short-term borrowings  – Bankers’ acceptances </w:t>
            </w:r>
          </w:p>
        </w:tc>
        <w:tc>
          <w:tcPr>
            <w:tcW w:w="1276" w:type="dxa"/>
          </w:tcPr>
          <w:p w:rsidR="000F0339" w:rsidRPr="00582AAA" w:rsidRDefault="000F0339" w:rsidP="007408DB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13,400</w:t>
            </w:r>
          </w:p>
        </w:tc>
      </w:tr>
      <w:tr w:rsidR="000F0339" w:rsidRPr="001A047B" w:rsidTr="00AB18BC">
        <w:tc>
          <w:tcPr>
            <w:tcW w:w="7540" w:type="dxa"/>
          </w:tcPr>
          <w:p w:rsidR="000F0339" w:rsidRPr="001A047B" w:rsidRDefault="000F0339" w:rsidP="000A2A17">
            <w:pPr>
              <w:jc w:val="both"/>
              <w:rPr>
                <w:sz w:val="22"/>
                <w:szCs w:val="22"/>
              </w:rPr>
            </w:pPr>
            <w:r w:rsidRPr="001A047B">
              <w:rPr>
                <w:sz w:val="22"/>
                <w:szCs w:val="22"/>
              </w:rPr>
              <w:t xml:space="preserve">                                      – Revolving credit</w:t>
            </w:r>
          </w:p>
        </w:tc>
        <w:tc>
          <w:tcPr>
            <w:tcW w:w="1276" w:type="dxa"/>
          </w:tcPr>
          <w:p w:rsidR="000F0339" w:rsidRPr="00582AAA" w:rsidRDefault="000F0339" w:rsidP="00FA0A64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4,000</w:t>
            </w:r>
          </w:p>
        </w:tc>
      </w:tr>
      <w:tr w:rsidR="000F0339" w:rsidRPr="001A047B" w:rsidTr="00AB18BC">
        <w:tc>
          <w:tcPr>
            <w:tcW w:w="7540" w:type="dxa"/>
          </w:tcPr>
          <w:p w:rsidR="000F0339" w:rsidRPr="001A047B" w:rsidRDefault="000F0339" w:rsidP="00DA2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0F0339" w:rsidRPr="00BE44BC" w:rsidRDefault="000F0339" w:rsidP="007408DB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17,40</w:t>
            </w:r>
            <w:r w:rsidRPr="00BE44BC">
              <w:rPr>
                <w:sz w:val="23"/>
                <w:szCs w:val="23"/>
              </w:rPr>
              <w:t>0</w:t>
            </w:r>
          </w:p>
        </w:tc>
      </w:tr>
      <w:tr w:rsidR="000F0339" w:rsidRPr="001A047B" w:rsidTr="00AB18BC">
        <w:tc>
          <w:tcPr>
            <w:tcW w:w="7540" w:type="dxa"/>
          </w:tcPr>
          <w:p w:rsidR="000F0339" w:rsidRPr="001A047B" w:rsidRDefault="000F0339" w:rsidP="00DA2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F0339" w:rsidRPr="001A047B" w:rsidRDefault="000F0339" w:rsidP="000A2A17">
            <w:pPr>
              <w:jc w:val="right"/>
              <w:rPr>
                <w:sz w:val="22"/>
                <w:szCs w:val="22"/>
              </w:rPr>
            </w:pPr>
          </w:p>
        </w:tc>
      </w:tr>
    </w:tbl>
    <w:p w:rsidR="000F0339" w:rsidRPr="001A047B" w:rsidRDefault="000F0339" w:rsidP="00DA22FC">
      <w:pPr>
        <w:ind w:left="630"/>
        <w:jc w:val="both"/>
        <w:rPr>
          <w:sz w:val="22"/>
          <w:szCs w:val="22"/>
        </w:rPr>
      </w:pPr>
      <w:r w:rsidRPr="001A047B">
        <w:rPr>
          <w:sz w:val="22"/>
          <w:szCs w:val="22"/>
        </w:rPr>
        <w:t>There were no contingent assets at the date of this quarterly report.</w:t>
      </w:r>
    </w:p>
    <w:p w:rsidR="000F0339" w:rsidRPr="001A047B" w:rsidRDefault="000F0339" w:rsidP="00DA22FC">
      <w:pPr>
        <w:ind w:left="630"/>
        <w:jc w:val="both"/>
        <w:rPr>
          <w:sz w:val="22"/>
          <w:szCs w:val="22"/>
        </w:rPr>
      </w:pPr>
    </w:p>
    <w:p w:rsidR="000F0339" w:rsidRPr="001A047B" w:rsidRDefault="000F0339" w:rsidP="00DA22FC">
      <w:pPr>
        <w:ind w:left="630"/>
        <w:jc w:val="both"/>
        <w:rPr>
          <w:sz w:val="22"/>
          <w:szCs w:val="22"/>
        </w:rPr>
      </w:pPr>
    </w:p>
    <w:p w:rsidR="000F0339" w:rsidRPr="001A047B" w:rsidRDefault="000F0339" w:rsidP="00DA22FC">
      <w:pPr>
        <w:numPr>
          <w:ilvl w:val="0"/>
          <w:numId w:val="42"/>
        </w:numPr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Debt and Equity Securities</w:t>
      </w:r>
    </w:p>
    <w:p w:rsidR="000F0339" w:rsidRPr="001A047B" w:rsidRDefault="000F0339" w:rsidP="00DA22FC">
      <w:pPr>
        <w:tabs>
          <w:tab w:val="left" w:pos="720"/>
          <w:tab w:val="left" w:pos="3930"/>
        </w:tabs>
        <w:ind w:left="648"/>
        <w:jc w:val="both"/>
        <w:rPr>
          <w:sz w:val="22"/>
          <w:szCs w:val="22"/>
        </w:rPr>
      </w:pPr>
    </w:p>
    <w:p w:rsidR="000F0339" w:rsidRPr="001A047B" w:rsidRDefault="000F0339" w:rsidP="00DA22FC">
      <w:pPr>
        <w:tabs>
          <w:tab w:val="left" w:pos="720"/>
          <w:tab w:val="left" w:pos="3930"/>
        </w:tabs>
        <w:ind w:left="648"/>
        <w:jc w:val="both"/>
        <w:rPr>
          <w:sz w:val="22"/>
          <w:szCs w:val="22"/>
        </w:rPr>
      </w:pPr>
      <w:r w:rsidRPr="001A047B">
        <w:rPr>
          <w:sz w:val="22"/>
          <w:szCs w:val="22"/>
        </w:rPr>
        <w:t xml:space="preserve">There is no issuance of debt and equity securities for the current financial </w:t>
      </w:r>
      <w:r>
        <w:rPr>
          <w:sz w:val="22"/>
          <w:szCs w:val="22"/>
        </w:rPr>
        <w:t>period</w:t>
      </w:r>
      <w:r w:rsidRPr="001A047B">
        <w:rPr>
          <w:sz w:val="22"/>
          <w:szCs w:val="22"/>
        </w:rPr>
        <w:t xml:space="preserve"> to-date. </w:t>
      </w:r>
    </w:p>
    <w:p w:rsidR="000F0339" w:rsidRPr="001A047B" w:rsidRDefault="000F0339" w:rsidP="00DA22FC">
      <w:pPr>
        <w:ind w:left="630"/>
        <w:jc w:val="both"/>
        <w:rPr>
          <w:sz w:val="22"/>
          <w:szCs w:val="22"/>
        </w:rPr>
      </w:pPr>
    </w:p>
    <w:p w:rsidR="000F0339" w:rsidRPr="001A047B" w:rsidRDefault="000F0339" w:rsidP="00DA22FC">
      <w:pPr>
        <w:ind w:left="630"/>
        <w:jc w:val="both"/>
        <w:rPr>
          <w:sz w:val="22"/>
          <w:szCs w:val="22"/>
        </w:rPr>
      </w:pPr>
    </w:p>
    <w:p w:rsidR="000F0339" w:rsidRPr="001A047B" w:rsidRDefault="000F0339" w:rsidP="00DA22FC">
      <w:pPr>
        <w:numPr>
          <w:ilvl w:val="0"/>
          <w:numId w:val="42"/>
        </w:numPr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Capital Commitments</w:t>
      </w:r>
    </w:p>
    <w:p w:rsidR="000F0339" w:rsidRPr="001A047B" w:rsidRDefault="000F0339" w:rsidP="00DA22FC">
      <w:pPr>
        <w:tabs>
          <w:tab w:val="left" w:pos="720"/>
          <w:tab w:val="left" w:pos="3930"/>
        </w:tabs>
        <w:ind w:left="648"/>
        <w:jc w:val="both"/>
        <w:rPr>
          <w:sz w:val="22"/>
          <w:szCs w:val="22"/>
        </w:rPr>
      </w:pPr>
    </w:p>
    <w:p w:rsidR="000F0339" w:rsidRDefault="000F0339" w:rsidP="00E5158A">
      <w:pPr>
        <w:tabs>
          <w:tab w:val="left" w:pos="720"/>
          <w:tab w:val="left" w:pos="3930"/>
        </w:tabs>
        <w:ind w:left="648"/>
        <w:jc w:val="both"/>
        <w:rPr>
          <w:sz w:val="22"/>
          <w:szCs w:val="22"/>
        </w:rPr>
      </w:pPr>
      <w:r w:rsidRPr="001A047B">
        <w:rPr>
          <w:sz w:val="22"/>
          <w:szCs w:val="22"/>
        </w:rPr>
        <w:t>There are no material capital commitments as at the end of current quarter.</w:t>
      </w:r>
      <w:r w:rsidRPr="00314FD3">
        <w:rPr>
          <w:sz w:val="22"/>
          <w:szCs w:val="22"/>
        </w:rPr>
        <w:t xml:space="preserve"> </w:t>
      </w:r>
    </w:p>
    <w:sectPr w:rsidR="000F0339" w:rsidSect="00F51854">
      <w:headerReference w:type="default" r:id="rId7"/>
      <w:footerReference w:type="default" r:id="rId8"/>
      <w:pgSz w:w="12240" w:h="15840"/>
      <w:pgMar w:top="1350" w:right="1467" w:bottom="99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39" w:rsidRDefault="000F0339">
      <w:r>
        <w:separator/>
      </w:r>
    </w:p>
  </w:endnote>
  <w:endnote w:type="continuationSeparator" w:id="0">
    <w:p w:rsidR="000F0339" w:rsidRDefault="000F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39" w:rsidRDefault="000F033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F0339" w:rsidRDefault="000F0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39" w:rsidRDefault="000F0339">
      <w:r>
        <w:separator/>
      </w:r>
    </w:p>
  </w:footnote>
  <w:footnote w:type="continuationSeparator" w:id="0">
    <w:p w:rsidR="000F0339" w:rsidRDefault="000F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39" w:rsidRDefault="000F0339">
    <w:pPr>
      <w:pStyle w:val="Heading1"/>
      <w:keepNext/>
      <w:rPr>
        <w:b/>
        <w:bCs/>
        <w:sz w:val="20"/>
        <w:szCs w:val="20"/>
      </w:rPr>
    </w:pPr>
    <w:r>
      <w:rPr>
        <w:b/>
        <w:bCs/>
        <w:sz w:val="28"/>
        <w:szCs w:val="28"/>
      </w:rPr>
      <w:t xml:space="preserve">OKA CORPORATION BHD </w:t>
    </w:r>
    <w:r>
      <w:rPr>
        <w:b/>
        <w:bCs/>
        <w:sz w:val="20"/>
        <w:szCs w:val="20"/>
      </w:rPr>
      <w:t>(519941-H)</w:t>
    </w:r>
  </w:p>
  <w:p w:rsidR="000F0339" w:rsidRDefault="000F0339">
    <w:pPr>
      <w:rPr>
        <w:b/>
        <w:bCs/>
      </w:rPr>
    </w:pPr>
  </w:p>
  <w:p w:rsidR="000F0339" w:rsidRPr="000D5E5E" w:rsidRDefault="000F0339">
    <w:pPr>
      <w:jc w:val="both"/>
      <w:rPr>
        <w:b/>
        <w:bCs/>
        <w:sz w:val="23"/>
        <w:szCs w:val="23"/>
      </w:rPr>
    </w:pPr>
    <w:r w:rsidRPr="000D5E5E">
      <w:rPr>
        <w:b/>
        <w:bCs/>
        <w:sz w:val="23"/>
        <w:szCs w:val="23"/>
      </w:rPr>
      <w:t xml:space="preserve">Notes to the Interim Financial Statements for the </w:t>
    </w:r>
    <w:r>
      <w:rPr>
        <w:b/>
        <w:bCs/>
        <w:sz w:val="23"/>
        <w:szCs w:val="23"/>
      </w:rPr>
      <w:t>Second</w:t>
    </w:r>
    <w:r w:rsidRPr="000D5E5E">
      <w:rPr>
        <w:b/>
        <w:bCs/>
        <w:sz w:val="23"/>
        <w:szCs w:val="23"/>
      </w:rPr>
      <w:t xml:space="preserve"> Quarter Ended 3</w:t>
    </w:r>
    <w:r>
      <w:rPr>
        <w:b/>
        <w:bCs/>
        <w:sz w:val="23"/>
        <w:szCs w:val="23"/>
      </w:rPr>
      <w:t>0 September 2013</w:t>
    </w:r>
  </w:p>
  <w:p w:rsidR="000F0339" w:rsidRDefault="000F0339">
    <w:pPr>
      <w:pBdr>
        <w:bottom w:val="single" w:sz="4" w:space="1" w:color="auto"/>
      </w:pBdr>
      <w:jc w:val="both"/>
      <w:rPr>
        <w:sz w:val="25"/>
        <w:szCs w:val="25"/>
        <w:u w:val="single"/>
      </w:rPr>
    </w:pPr>
  </w:p>
  <w:p w:rsidR="000F0339" w:rsidRDefault="000F03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92F"/>
    <w:multiLevelType w:val="hybridMultilevel"/>
    <w:tmpl w:val="B6B617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41167"/>
    <w:multiLevelType w:val="hybridMultilevel"/>
    <w:tmpl w:val="2AC298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74E11"/>
    <w:multiLevelType w:val="singleLevel"/>
    <w:tmpl w:val="353A3D5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8359B9"/>
    <w:multiLevelType w:val="hybridMultilevel"/>
    <w:tmpl w:val="C1C410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A30246"/>
    <w:multiLevelType w:val="hybridMultilevel"/>
    <w:tmpl w:val="64A45BC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27A05"/>
    <w:multiLevelType w:val="hybridMultilevel"/>
    <w:tmpl w:val="36B4080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641CD3"/>
    <w:multiLevelType w:val="hybridMultilevel"/>
    <w:tmpl w:val="593A8000"/>
    <w:lvl w:ilvl="0" w:tplc="38987290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8F9423F"/>
    <w:multiLevelType w:val="hybridMultilevel"/>
    <w:tmpl w:val="3FAC211C"/>
    <w:lvl w:ilvl="0" w:tplc="547A6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3E83"/>
    <w:multiLevelType w:val="hybridMultilevel"/>
    <w:tmpl w:val="D0945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F65B73"/>
    <w:multiLevelType w:val="hybridMultilevel"/>
    <w:tmpl w:val="5E484C60"/>
    <w:lvl w:ilvl="0" w:tplc="5192BE84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931FF6"/>
    <w:multiLevelType w:val="hybridMultilevel"/>
    <w:tmpl w:val="116E1B3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AB5771"/>
    <w:multiLevelType w:val="hybridMultilevel"/>
    <w:tmpl w:val="DF8EE352"/>
    <w:lvl w:ilvl="0" w:tplc="5FBE7A8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7A3987"/>
    <w:multiLevelType w:val="hybridMultilevel"/>
    <w:tmpl w:val="9D22BEFA"/>
    <w:lvl w:ilvl="0" w:tplc="0AB6535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E42F8B"/>
    <w:multiLevelType w:val="singleLevel"/>
    <w:tmpl w:val="5192BE8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B5217BF"/>
    <w:multiLevelType w:val="hybridMultilevel"/>
    <w:tmpl w:val="209A237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4B745D"/>
    <w:multiLevelType w:val="multilevel"/>
    <w:tmpl w:val="6ABAED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934692"/>
    <w:multiLevelType w:val="multilevel"/>
    <w:tmpl w:val="615EBB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7428AA"/>
    <w:multiLevelType w:val="hybridMultilevel"/>
    <w:tmpl w:val="BB8A3D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542341"/>
    <w:multiLevelType w:val="hybridMultilevel"/>
    <w:tmpl w:val="6ABAED8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074721"/>
    <w:multiLevelType w:val="hybridMultilevel"/>
    <w:tmpl w:val="65D053BC"/>
    <w:lvl w:ilvl="0" w:tplc="201AC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E3277"/>
    <w:multiLevelType w:val="singleLevel"/>
    <w:tmpl w:val="7D4069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54C6CFE"/>
    <w:multiLevelType w:val="hybridMultilevel"/>
    <w:tmpl w:val="615EBB2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E51E2F"/>
    <w:multiLevelType w:val="singleLevel"/>
    <w:tmpl w:val="3C6085A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80B4345"/>
    <w:multiLevelType w:val="hybridMultilevel"/>
    <w:tmpl w:val="D8362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8E030DC"/>
    <w:multiLevelType w:val="hybridMultilevel"/>
    <w:tmpl w:val="AEAEF000"/>
    <w:lvl w:ilvl="0" w:tplc="F132A902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B478BD"/>
    <w:multiLevelType w:val="singleLevel"/>
    <w:tmpl w:val="8730D0B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3C653A3A"/>
    <w:multiLevelType w:val="singleLevel"/>
    <w:tmpl w:val="EC3A017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40DB565B"/>
    <w:multiLevelType w:val="hybridMultilevel"/>
    <w:tmpl w:val="74CE63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021545"/>
    <w:multiLevelType w:val="hybridMultilevel"/>
    <w:tmpl w:val="653E57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69217CB"/>
    <w:multiLevelType w:val="hybridMultilevel"/>
    <w:tmpl w:val="E2E046B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2134E8"/>
    <w:multiLevelType w:val="hybridMultilevel"/>
    <w:tmpl w:val="38208C2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470474"/>
    <w:multiLevelType w:val="hybridMultilevel"/>
    <w:tmpl w:val="926E0702"/>
    <w:lvl w:ilvl="0" w:tplc="80DCDDDA">
      <w:start w:val="1"/>
      <w:numFmt w:val="decimal"/>
      <w:lvlText w:val="%1)"/>
      <w:lvlJc w:val="left"/>
      <w:pPr>
        <w:ind w:left="1080" w:hanging="360"/>
      </w:pPr>
      <w:rPr>
        <w:rFonts w:ascii="Arial,Bold" w:hAnsi="Arial,Bold" w:cs="Arial,Bold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0E77EC5"/>
    <w:multiLevelType w:val="singleLevel"/>
    <w:tmpl w:val="1BCE3750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52636C95"/>
    <w:multiLevelType w:val="singleLevel"/>
    <w:tmpl w:val="C2A83EB8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53B9215F"/>
    <w:multiLevelType w:val="singleLevel"/>
    <w:tmpl w:val="E6EA60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58FF66F5"/>
    <w:multiLevelType w:val="hybridMultilevel"/>
    <w:tmpl w:val="6FBA9E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3B65A4"/>
    <w:multiLevelType w:val="singleLevel"/>
    <w:tmpl w:val="1E003FF8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59416159"/>
    <w:multiLevelType w:val="hybridMultilevel"/>
    <w:tmpl w:val="E22EB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B82F43"/>
    <w:multiLevelType w:val="hybridMultilevel"/>
    <w:tmpl w:val="CE029E1E"/>
    <w:lvl w:ilvl="0" w:tplc="5192BE84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364889"/>
    <w:multiLevelType w:val="multilevel"/>
    <w:tmpl w:val="BC3CEDC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0876596"/>
    <w:multiLevelType w:val="hybridMultilevel"/>
    <w:tmpl w:val="51E667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205129"/>
    <w:multiLevelType w:val="hybridMultilevel"/>
    <w:tmpl w:val="01743448"/>
    <w:lvl w:ilvl="0" w:tplc="2E8E5BAA">
      <w:start w:val="8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2">
    <w:nsid w:val="65216D0B"/>
    <w:multiLevelType w:val="multilevel"/>
    <w:tmpl w:val="6ABAED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3C27D6"/>
    <w:multiLevelType w:val="singleLevel"/>
    <w:tmpl w:val="EBD84CB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6A963C9A"/>
    <w:multiLevelType w:val="hybridMultilevel"/>
    <w:tmpl w:val="BC8A8ABC"/>
    <w:lvl w:ilvl="0" w:tplc="AEC67D6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5C96F36"/>
    <w:multiLevelType w:val="singleLevel"/>
    <w:tmpl w:val="95A694D0"/>
    <w:lvl w:ilvl="0">
      <w:start w:val="1"/>
      <w:numFmt w:val="decimal"/>
      <w:pStyle w:val="NumberedList2"/>
      <w:lvlText w:val="A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6">
    <w:nsid w:val="765B5BD5"/>
    <w:multiLevelType w:val="hybridMultilevel"/>
    <w:tmpl w:val="34F6102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444142"/>
    <w:multiLevelType w:val="singleLevel"/>
    <w:tmpl w:val="6E82D916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8">
    <w:nsid w:val="7CB750A6"/>
    <w:multiLevelType w:val="multilevel"/>
    <w:tmpl w:val="6ABAED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0"/>
  </w:num>
  <w:num w:numId="4">
    <w:abstractNumId w:val="39"/>
  </w:num>
  <w:num w:numId="5">
    <w:abstractNumId w:val="22"/>
  </w:num>
  <w:num w:numId="6">
    <w:abstractNumId w:val="2"/>
  </w:num>
  <w:num w:numId="7">
    <w:abstractNumId w:val="47"/>
  </w:num>
  <w:num w:numId="8">
    <w:abstractNumId w:val="43"/>
  </w:num>
  <w:num w:numId="9">
    <w:abstractNumId w:val="32"/>
  </w:num>
  <w:num w:numId="10">
    <w:abstractNumId w:val="25"/>
  </w:num>
  <w:num w:numId="11">
    <w:abstractNumId w:val="33"/>
  </w:num>
  <w:num w:numId="12">
    <w:abstractNumId w:val="26"/>
  </w:num>
  <w:num w:numId="13">
    <w:abstractNumId w:val="36"/>
  </w:num>
  <w:num w:numId="14">
    <w:abstractNumId w:val="35"/>
  </w:num>
  <w:num w:numId="15">
    <w:abstractNumId w:val="4"/>
  </w:num>
  <w:num w:numId="16">
    <w:abstractNumId w:val="30"/>
  </w:num>
  <w:num w:numId="17">
    <w:abstractNumId w:val="28"/>
  </w:num>
  <w:num w:numId="18">
    <w:abstractNumId w:val="8"/>
  </w:num>
  <w:num w:numId="19">
    <w:abstractNumId w:val="5"/>
  </w:num>
  <w:num w:numId="20">
    <w:abstractNumId w:val="3"/>
  </w:num>
  <w:num w:numId="21">
    <w:abstractNumId w:val="10"/>
  </w:num>
  <w:num w:numId="22">
    <w:abstractNumId w:val="21"/>
  </w:num>
  <w:num w:numId="23">
    <w:abstractNumId w:val="27"/>
  </w:num>
  <w:num w:numId="24">
    <w:abstractNumId w:val="46"/>
  </w:num>
  <w:num w:numId="25">
    <w:abstractNumId w:val="1"/>
  </w:num>
  <w:num w:numId="26">
    <w:abstractNumId w:val="40"/>
  </w:num>
  <w:num w:numId="27">
    <w:abstractNumId w:val="29"/>
  </w:num>
  <w:num w:numId="28">
    <w:abstractNumId w:val="18"/>
  </w:num>
  <w:num w:numId="29">
    <w:abstractNumId w:val="23"/>
  </w:num>
  <w:num w:numId="30">
    <w:abstractNumId w:val="15"/>
  </w:num>
  <w:num w:numId="31">
    <w:abstractNumId w:val="48"/>
  </w:num>
  <w:num w:numId="32">
    <w:abstractNumId w:val="42"/>
  </w:num>
  <w:num w:numId="33">
    <w:abstractNumId w:val="16"/>
  </w:num>
  <w:num w:numId="34">
    <w:abstractNumId w:val="0"/>
  </w:num>
  <w:num w:numId="35">
    <w:abstractNumId w:val="14"/>
  </w:num>
  <w:num w:numId="36">
    <w:abstractNumId w:val="17"/>
  </w:num>
  <w:num w:numId="37">
    <w:abstractNumId w:val="9"/>
  </w:num>
  <w:num w:numId="38">
    <w:abstractNumId w:val="38"/>
  </w:num>
  <w:num w:numId="39">
    <w:abstractNumId w:val="41"/>
  </w:num>
  <w:num w:numId="40">
    <w:abstractNumId w:val="37"/>
  </w:num>
  <w:num w:numId="41">
    <w:abstractNumId w:val="11"/>
  </w:num>
  <w:num w:numId="42">
    <w:abstractNumId w:val="24"/>
  </w:num>
  <w:num w:numId="43">
    <w:abstractNumId w:val="45"/>
  </w:num>
  <w:num w:numId="44">
    <w:abstractNumId w:val="44"/>
  </w:num>
  <w:num w:numId="45">
    <w:abstractNumId w:val="12"/>
  </w:num>
  <w:num w:numId="46">
    <w:abstractNumId w:val="31"/>
  </w:num>
  <w:num w:numId="47">
    <w:abstractNumId w:val="19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67B"/>
    <w:rsid w:val="00003EA6"/>
    <w:rsid w:val="000053A5"/>
    <w:rsid w:val="000066FB"/>
    <w:rsid w:val="00010415"/>
    <w:rsid w:val="00016BEB"/>
    <w:rsid w:val="00026608"/>
    <w:rsid w:val="000307F3"/>
    <w:rsid w:val="00047029"/>
    <w:rsid w:val="0005108A"/>
    <w:rsid w:val="000513C3"/>
    <w:rsid w:val="00066120"/>
    <w:rsid w:val="000711E5"/>
    <w:rsid w:val="0008782F"/>
    <w:rsid w:val="000A2A17"/>
    <w:rsid w:val="000A432C"/>
    <w:rsid w:val="000A79DE"/>
    <w:rsid w:val="000B0398"/>
    <w:rsid w:val="000B617E"/>
    <w:rsid w:val="000C5AFF"/>
    <w:rsid w:val="000C674E"/>
    <w:rsid w:val="000D3AF5"/>
    <w:rsid w:val="000D469E"/>
    <w:rsid w:val="000D4AE4"/>
    <w:rsid w:val="000D5E5E"/>
    <w:rsid w:val="000E5307"/>
    <w:rsid w:val="000F0339"/>
    <w:rsid w:val="000F7F35"/>
    <w:rsid w:val="0010727D"/>
    <w:rsid w:val="00107F76"/>
    <w:rsid w:val="00127FC4"/>
    <w:rsid w:val="00130D42"/>
    <w:rsid w:val="0013543B"/>
    <w:rsid w:val="001361E9"/>
    <w:rsid w:val="00146D15"/>
    <w:rsid w:val="0015094B"/>
    <w:rsid w:val="00151144"/>
    <w:rsid w:val="001529B4"/>
    <w:rsid w:val="00171883"/>
    <w:rsid w:val="00174F18"/>
    <w:rsid w:val="001765FA"/>
    <w:rsid w:val="001766E9"/>
    <w:rsid w:val="001A0459"/>
    <w:rsid w:val="001A047B"/>
    <w:rsid w:val="001A4391"/>
    <w:rsid w:val="001B00AB"/>
    <w:rsid w:val="001B3597"/>
    <w:rsid w:val="001B3DE2"/>
    <w:rsid w:val="001C19B4"/>
    <w:rsid w:val="001D080D"/>
    <w:rsid w:val="001D5192"/>
    <w:rsid w:val="001E0E72"/>
    <w:rsid w:val="001E2914"/>
    <w:rsid w:val="001F5452"/>
    <w:rsid w:val="00201261"/>
    <w:rsid w:val="002057D3"/>
    <w:rsid w:val="00207461"/>
    <w:rsid w:val="00212DD4"/>
    <w:rsid w:val="002140B6"/>
    <w:rsid w:val="00217488"/>
    <w:rsid w:val="00217680"/>
    <w:rsid w:val="00220246"/>
    <w:rsid w:val="002247AC"/>
    <w:rsid w:val="0023008E"/>
    <w:rsid w:val="00230907"/>
    <w:rsid w:val="00233314"/>
    <w:rsid w:val="002367E2"/>
    <w:rsid w:val="0024094F"/>
    <w:rsid w:val="002411FC"/>
    <w:rsid w:val="00244734"/>
    <w:rsid w:val="002514B8"/>
    <w:rsid w:val="00265E74"/>
    <w:rsid w:val="00266362"/>
    <w:rsid w:val="00271C9B"/>
    <w:rsid w:val="00276C84"/>
    <w:rsid w:val="002773D1"/>
    <w:rsid w:val="00283040"/>
    <w:rsid w:val="00284194"/>
    <w:rsid w:val="00286453"/>
    <w:rsid w:val="00291957"/>
    <w:rsid w:val="00296101"/>
    <w:rsid w:val="002A56E5"/>
    <w:rsid w:val="002B1F99"/>
    <w:rsid w:val="002B579E"/>
    <w:rsid w:val="002D6587"/>
    <w:rsid w:val="002E0406"/>
    <w:rsid w:val="002E1DB5"/>
    <w:rsid w:val="002E2F93"/>
    <w:rsid w:val="002F41CA"/>
    <w:rsid w:val="00300057"/>
    <w:rsid w:val="003003A9"/>
    <w:rsid w:val="0030392C"/>
    <w:rsid w:val="00304A2D"/>
    <w:rsid w:val="00305571"/>
    <w:rsid w:val="00305B7D"/>
    <w:rsid w:val="003063F3"/>
    <w:rsid w:val="00313457"/>
    <w:rsid w:val="00314FD3"/>
    <w:rsid w:val="003201B6"/>
    <w:rsid w:val="00324D9C"/>
    <w:rsid w:val="0033318A"/>
    <w:rsid w:val="00340101"/>
    <w:rsid w:val="0034283D"/>
    <w:rsid w:val="00343AD5"/>
    <w:rsid w:val="00344CE1"/>
    <w:rsid w:val="003543BD"/>
    <w:rsid w:val="003675AD"/>
    <w:rsid w:val="00371987"/>
    <w:rsid w:val="00371A29"/>
    <w:rsid w:val="003726AE"/>
    <w:rsid w:val="00377CDE"/>
    <w:rsid w:val="00385E18"/>
    <w:rsid w:val="003908BA"/>
    <w:rsid w:val="003A1CD8"/>
    <w:rsid w:val="003A1EE1"/>
    <w:rsid w:val="003A539C"/>
    <w:rsid w:val="003A5D7D"/>
    <w:rsid w:val="003A7A32"/>
    <w:rsid w:val="003B587C"/>
    <w:rsid w:val="003B5934"/>
    <w:rsid w:val="003E11F4"/>
    <w:rsid w:val="003E366D"/>
    <w:rsid w:val="003E5505"/>
    <w:rsid w:val="003E613D"/>
    <w:rsid w:val="003E68AD"/>
    <w:rsid w:val="003F6ADB"/>
    <w:rsid w:val="003F72DE"/>
    <w:rsid w:val="0040525B"/>
    <w:rsid w:val="004115FB"/>
    <w:rsid w:val="00412E00"/>
    <w:rsid w:val="00430957"/>
    <w:rsid w:val="00436037"/>
    <w:rsid w:val="00437C6D"/>
    <w:rsid w:val="004409D0"/>
    <w:rsid w:val="0044606A"/>
    <w:rsid w:val="004473A0"/>
    <w:rsid w:val="00451A12"/>
    <w:rsid w:val="0045359D"/>
    <w:rsid w:val="004577FA"/>
    <w:rsid w:val="00457DD4"/>
    <w:rsid w:val="004631F5"/>
    <w:rsid w:val="00463247"/>
    <w:rsid w:val="00463E31"/>
    <w:rsid w:val="0046406D"/>
    <w:rsid w:val="00466E34"/>
    <w:rsid w:val="00472C6E"/>
    <w:rsid w:val="004735A8"/>
    <w:rsid w:val="00477D0E"/>
    <w:rsid w:val="00483C51"/>
    <w:rsid w:val="004A1CC1"/>
    <w:rsid w:val="004B04C1"/>
    <w:rsid w:val="004B3133"/>
    <w:rsid w:val="004B4F82"/>
    <w:rsid w:val="004B71DA"/>
    <w:rsid w:val="004C3218"/>
    <w:rsid w:val="004C3501"/>
    <w:rsid w:val="004C3C27"/>
    <w:rsid w:val="004C7412"/>
    <w:rsid w:val="004E04F9"/>
    <w:rsid w:val="004F0C2B"/>
    <w:rsid w:val="004F185E"/>
    <w:rsid w:val="004F1CC2"/>
    <w:rsid w:val="004F2094"/>
    <w:rsid w:val="004F424C"/>
    <w:rsid w:val="004F5E48"/>
    <w:rsid w:val="00500C61"/>
    <w:rsid w:val="005031B6"/>
    <w:rsid w:val="005063C1"/>
    <w:rsid w:val="00513028"/>
    <w:rsid w:val="00517B9F"/>
    <w:rsid w:val="005314D2"/>
    <w:rsid w:val="00547074"/>
    <w:rsid w:val="00554DD1"/>
    <w:rsid w:val="005572DC"/>
    <w:rsid w:val="00557526"/>
    <w:rsid w:val="00557CEF"/>
    <w:rsid w:val="00566C94"/>
    <w:rsid w:val="00567BD6"/>
    <w:rsid w:val="0057029F"/>
    <w:rsid w:val="005711DB"/>
    <w:rsid w:val="00571CCA"/>
    <w:rsid w:val="00574D6D"/>
    <w:rsid w:val="00582AAA"/>
    <w:rsid w:val="00584B67"/>
    <w:rsid w:val="00592E1E"/>
    <w:rsid w:val="0059746B"/>
    <w:rsid w:val="005A19BD"/>
    <w:rsid w:val="005A4F96"/>
    <w:rsid w:val="005A7051"/>
    <w:rsid w:val="005C0955"/>
    <w:rsid w:val="005C6E2F"/>
    <w:rsid w:val="005D2010"/>
    <w:rsid w:val="005E0A28"/>
    <w:rsid w:val="005E5131"/>
    <w:rsid w:val="005F2393"/>
    <w:rsid w:val="005F79F7"/>
    <w:rsid w:val="006009F1"/>
    <w:rsid w:val="00600F94"/>
    <w:rsid w:val="0060501C"/>
    <w:rsid w:val="00605395"/>
    <w:rsid w:val="0060673F"/>
    <w:rsid w:val="0061051B"/>
    <w:rsid w:val="00611C3D"/>
    <w:rsid w:val="00621097"/>
    <w:rsid w:val="00621C76"/>
    <w:rsid w:val="0063360F"/>
    <w:rsid w:val="00634DC8"/>
    <w:rsid w:val="00642CC6"/>
    <w:rsid w:val="00645FAF"/>
    <w:rsid w:val="0065382E"/>
    <w:rsid w:val="00653C95"/>
    <w:rsid w:val="00655CC8"/>
    <w:rsid w:val="00656904"/>
    <w:rsid w:val="0066067B"/>
    <w:rsid w:val="00660C53"/>
    <w:rsid w:val="006644FF"/>
    <w:rsid w:val="006658E8"/>
    <w:rsid w:val="00667F5D"/>
    <w:rsid w:val="00671507"/>
    <w:rsid w:val="0067271F"/>
    <w:rsid w:val="00677068"/>
    <w:rsid w:val="0069665A"/>
    <w:rsid w:val="006A13DD"/>
    <w:rsid w:val="006B650B"/>
    <w:rsid w:val="006C1291"/>
    <w:rsid w:val="006D233E"/>
    <w:rsid w:val="006D6365"/>
    <w:rsid w:val="006D687D"/>
    <w:rsid w:val="006D788C"/>
    <w:rsid w:val="00704E47"/>
    <w:rsid w:val="0070649A"/>
    <w:rsid w:val="007066E2"/>
    <w:rsid w:val="00706EE3"/>
    <w:rsid w:val="0072109D"/>
    <w:rsid w:val="00721AD7"/>
    <w:rsid w:val="0072644B"/>
    <w:rsid w:val="00734983"/>
    <w:rsid w:val="00737FB0"/>
    <w:rsid w:val="007408DB"/>
    <w:rsid w:val="00747390"/>
    <w:rsid w:val="00757697"/>
    <w:rsid w:val="00762948"/>
    <w:rsid w:val="00766969"/>
    <w:rsid w:val="00777C18"/>
    <w:rsid w:val="00786EA4"/>
    <w:rsid w:val="00787D04"/>
    <w:rsid w:val="00792FE2"/>
    <w:rsid w:val="007B2C28"/>
    <w:rsid w:val="007C2565"/>
    <w:rsid w:val="007C64E1"/>
    <w:rsid w:val="007C7079"/>
    <w:rsid w:val="007D2581"/>
    <w:rsid w:val="007D3770"/>
    <w:rsid w:val="007E165E"/>
    <w:rsid w:val="007F0F95"/>
    <w:rsid w:val="007F1FBA"/>
    <w:rsid w:val="007F45DA"/>
    <w:rsid w:val="007F58B1"/>
    <w:rsid w:val="00800C94"/>
    <w:rsid w:val="00804056"/>
    <w:rsid w:val="00810836"/>
    <w:rsid w:val="008109BC"/>
    <w:rsid w:val="00811395"/>
    <w:rsid w:val="00811CC6"/>
    <w:rsid w:val="00812EE4"/>
    <w:rsid w:val="0081451D"/>
    <w:rsid w:val="008171FA"/>
    <w:rsid w:val="008316F3"/>
    <w:rsid w:val="00836B4C"/>
    <w:rsid w:val="00841CFB"/>
    <w:rsid w:val="008503E2"/>
    <w:rsid w:val="00852262"/>
    <w:rsid w:val="0085535B"/>
    <w:rsid w:val="00874ABB"/>
    <w:rsid w:val="00874FBF"/>
    <w:rsid w:val="0088745F"/>
    <w:rsid w:val="00891E12"/>
    <w:rsid w:val="008A4702"/>
    <w:rsid w:val="008A6B90"/>
    <w:rsid w:val="008B2BCC"/>
    <w:rsid w:val="008B5011"/>
    <w:rsid w:val="008B5436"/>
    <w:rsid w:val="008D5842"/>
    <w:rsid w:val="008E5A6C"/>
    <w:rsid w:val="008F0A65"/>
    <w:rsid w:val="009018DC"/>
    <w:rsid w:val="009029D4"/>
    <w:rsid w:val="00910417"/>
    <w:rsid w:val="00914AE4"/>
    <w:rsid w:val="00922408"/>
    <w:rsid w:val="00924AC9"/>
    <w:rsid w:val="009271A3"/>
    <w:rsid w:val="00934215"/>
    <w:rsid w:val="0093522F"/>
    <w:rsid w:val="00935F90"/>
    <w:rsid w:val="00944BE9"/>
    <w:rsid w:val="00952908"/>
    <w:rsid w:val="0095309E"/>
    <w:rsid w:val="009530E7"/>
    <w:rsid w:val="009649E9"/>
    <w:rsid w:val="00975DC8"/>
    <w:rsid w:val="009769B4"/>
    <w:rsid w:val="00986661"/>
    <w:rsid w:val="009B1378"/>
    <w:rsid w:val="009B1D09"/>
    <w:rsid w:val="009B386A"/>
    <w:rsid w:val="009B4BED"/>
    <w:rsid w:val="009C1801"/>
    <w:rsid w:val="009C34F3"/>
    <w:rsid w:val="009C76F4"/>
    <w:rsid w:val="009D6B31"/>
    <w:rsid w:val="009F210C"/>
    <w:rsid w:val="00A00837"/>
    <w:rsid w:val="00A10EF9"/>
    <w:rsid w:val="00A14026"/>
    <w:rsid w:val="00A153F7"/>
    <w:rsid w:val="00A26702"/>
    <w:rsid w:val="00A34D82"/>
    <w:rsid w:val="00A36056"/>
    <w:rsid w:val="00A46C47"/>
    <w:rsid w:val="00A54DE5"/>
    <w:rsid w:val="00A81FDC"/>
    <w:rsid w:val="00A83A4F"/>
    <w:rsid w:val="00A93DA5"/>
    <w:rsid w:val="00A94B8D"/>
    <w:rsid w:val="00A9547F"/>
    <w:rsid w:val="00AA0407"/>
    <w:rsid w:val="00AA5AA5"/>
    <w:rsid w:val="00AA6997"/>
    <w:rsid w:val="00AB18BC"/>
    <w:rsid w:val="00AB303A"/>
    <w:rsid w:val="00AB613E"/>
    <w:rsid w:val="00AD2191"/>
    <w:rsid w:val="00AD34E8"/>
    <w:rsid w:val="00AD660F"/>
    <w:rsid w:val="00AE07FF"/>
    <w:rsid w:val="00AF642C"/>
    <w:rsid w:val="00B02F0E"/>
    <w:rsid w:val="00B05538"/>
    <w:rsid w:val="00B11444"/>
    <w:rsid w:val="00B11CD6"/>
    <w:rsid w:val="00B13B08"/>
    <w:rsid w:val="00B14751"/>
    <w:rsid w:val="00B206AC"/>
    <w:rsid w:val="00B26093"/>
    <w:rsid w:val="00B27FF6"/>
    <w:rsid w:val="00B33EB4"/>
    <w:rsid w:val="00B358A2"/>
    <w:rsid w:val="00B42BBE"/>
    <w:rsid w:val="00B523A0"/>
    <w:rsid w:val="00B52BD8"/>
    <w:rsid w:val="00B603AD"/>
    <w:rsid w:val="00B7145E"/>
    <w:rsid w:val="00B7175F"/>
    <w:rsid w:val="00B72438"/>
    <w:rsid w:val="00B76394"/>
    <w:rsid w:val="00B817C5"/>
    <w:rsid w:val="00B81A4F"/>
    <w:rsid w:val="00B833C0"/>
    <w:rsid w:val="00B8371C"/>
    <w:rsid w:val="00B87298"/>
    <w:rsid w:val="00B961BD"/>
    <w:rsid w:val="00BA501E"/>
    <w:rsid w:val="00BA5348"/>
    <w:rsid w:val="00BA5EAA"/>
    <w:rsid w:val="00BB2C6C"/>
    <w:rsid w:val="00BB6239"/>
    <w:rsid w:val="00BD0D8C"/>
    <w:rsid w:val="00BD222E"/>
    <w:rsid w:val="00BD4036"/>
    <w:rsid w:val="00BD7C25"/>
    <w:rsid w:val="00BE44BC"/>
    <w:rsid w:val="00BE7B07"/>
    <w:rsid w:val="00BF7AE4"/>
    <w:rsid w:val="00C00F0B"/>
    <w:rsid w:val="00C07DBF"/>
    <w:rsid w:val="00C226AA"/>
    <w:rsid w:val="00C24B3E"/>
    <w:rsid w:val="00C327CE"/>
    <w:rsid w:val="00C34D51"/>
    <w:rsid w:val="00C40492"/>
    <w:rsid w:val="00C44D03"/>
    <w:rsid w:val="00C47516"/>
    <w:rsid w:val="00C5764B"/>
    <w:rsid w:val="00C65B8A"/>
    <w:rsid w:val="00C67A41"/>
    <w:rsid w:val="00C74A87"/>
    <w:rsid w:val="00C81803"/>
    <w:rsid w:val="00C82E50"/>
    <w:rsid w:val="00C867B4"/>
    <w:rsid w:val="00C97D2D"/>
    <w:rsid w:val="00CB56C2"/>
    <w:rsid w:val="00CD1B5F"/>
    <w:rsid w:val="00CF0F02"/>
    <w:rsid w:val="00CF7EDB"/>
    <w:rsid w:val="00D00634"/>
    <w:rsid w:val="00D02F24"/>
    <w:rsid w:val="00D1050B"/>
    <w:rsid w:val="00D15A29"/>
    <w:rsid w:val="00D20ED1"/>
    <w:rsid w:val="00D21631"/>
    <w:rsid w:val="00D23C95"/>
    <w:rsid w:val="00D27295"/>
    <w:rsid w:val="00D31E1E"/>
    <w:rsid w:val="00D42757"/>
    <w:rsid w:val="00D51607"/>
    <w:rsid w:val="00D532D4"/>
    <w:rsid w:val="00D6729F"/>
    <w:rsid w:val="00D73A22"/>
    <w:rsid w:val="00D74466"/>
    <w:rsid w:val="00D75E57"/>
    <w:rsid w:val="00D8213B"/>
    <w:rsid w:val="00D90632"/>
    <w:rsid w:val="00D91C0B"/>
    <w:rsid w:val="00DA22FC"/>
    <w:rsid w:val="00DB2244"/>
    <w:rsid w:val="00DB472A"/>
    <w:rsid w:val="00DD1A43"/>
    <w:rsid w:val="00DD1BCA"/>
    <w:rsid w:val="00DD3010"/>
    <w:rsid w:val="00DD3474"/>
    <w:rsid w:val="00DD4B58"/>
    <w:rsid w:val="00DD6CEC"/>
    <w:rsid w:val="00DE1D55"/>
    <w:rsid w:val="00DE53D8"/>
    <w:rsid w:val="00DF3DF8"/>
    <w:rsid w:val="00DF4AD4"/>
    <w:rsid w:val="00DF7783"/>
    <w:rsid w:val="00E03073"/>
    <w:rsid w:val="00E03F7C"/>
    <w:rsid w:val="00E06D97"/>
    <w:rsid w:val="00E17AA1"/>
    <w:rsid w:val="00E20133"/>
    <w:rsid w:val="00E2549A"/>
    <w:rsid w:val="00E25C77"/>
    <w:rsid w:val="00E33987"/>
    <w:rsid w:val="00E416CC"/>
    <w:rsid w:val="00E5158A"/>
    <w:rsid w:val="00E54A88"/>
    <w:rsid w:val="00E57EC1"/>
    <w:rsid w:val="00E6286F"/>
    <w:rsid w:val="00E64E7F"/>
    <w:rsid w:val="00E65ECA"/>
    <w:rsid w:val="00E66230"/>
    <w:rsid w:val="00E76AA1"/>
    <w:rsid w:val="00E87F72"/>
    <w:rsid w:val="00E91836"/>
    <w:rsid w:val="00E92252"/>
    <w:rsid w:val="00E95FDD"/>
    <w:rsid w:val="00EA24FD"/>
    <w:rsid w:val="00EB6241"/>
    <w:rsid w:val="00EC0F1C"/>
    <w:rsid w:val="00EC2DC6"/>
    <w:rsid w:val="00EC4F33"/>
    <w:rsid w:val="00ED7710"/>
    <w:rsid w:val="00EE7932"/>
    <w:rsid w:val="00F00EEA"/>
    <w:rsid w:val="00F03E6E"/>
    <w:rsid w:val="00F10C95"/>
    <w:rsid w:val="00F128D5"/>
    <w:rsid w:val="00F13F49"/>
    <w:rsid w:val="00F20F68"/>
    <w:rsid w:val="00F275D6"/>
    <w:rsid w:val="00F317EF"/>
    <w:rsid w:val="00F359B0"/>
    <w:rsid w:val="00F3790F"/>
    <w:rsid w:val="00F431EA"/>
    <w:rsid w:val="00F44B9B"/>
    <w:rsid w:val="00F51854"/>
    <w:rsid w:val="00F60890"/>
    <w:rsid w:val="00F61301"/>
    <w:rsid w:val="00F617BB"/>
    <w:rsid w:val="00F83524"/>
    <w:rsid w:val="00F878E7"/>
    <w:rsid w:val="00F93B83"/>
    <w:rsid w:val="00FA0A64"/>
    <w:rsid w:val="00FA0FA7"/>
    <w:rsid w:val="00FA27CA"/>
    <w:rsid w:val="00FB7E33"/>
    <w:rsid w:val="00FC1E46"/>
    <w:rsid w:val="00FC3D84"/>
    <w:rsid w:val="00FC5C92"/>
    <w:rsid w:val="00FD3D7D"/>
    <w:rsid w:val="00FE1B53"/>
    <w:rsid w:val="00FE3C3E"/>
    <w:rsid w:val="00FE5D80"/>
    <w:rsid w:val="00FF1F11"/>
    <w:rsid w:val="00F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EF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40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A0407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407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1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10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10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rsid w:val="00AA0407"/>
    <w:pPr>
      <w:tabs>
        <w:tab w:val="left" w:pos="720"/>
        <w:tab w:val="left" w:pos="810"/>
        <w:tab w:val="left" w:pos="3930"/>
      </w:tabs>
      <w:ind w:left="81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610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AA0407"/>
    <w:pPr>
      <w:tabs>
        <w:tab w:val="left" w:pos="7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610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A0407"/>
    <w:pPr>
      <w:ind w:left="10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610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AA0407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6105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0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05"/>
    <w:rPr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AA0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10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A0407"/>
    <w:rPr>
      <w:rFonts w:cs="Times New Roman"/>
    </w:rPr>
  </w:style>
  <w:style w:type="table" w:styleId="TableGrid">
    <w:name w:val="Table Grid"/>
    <w:basedOn w:val="TableNormal"/>
    <w:uiPriority w:val="99"/>
    <w:rsid w:val="004632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A04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6105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A04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105"/>
    <w:rPr>
      <w:sz w:val="24"/>
      <w:szCs w:val="24"/>
      <w:lang w:eastAsia="en-US"/>
    </w:rPr>
  </w:style>
  <w:style w:type="paragraph" w:customStyle="1" w:styleId="NumberedList2">
    <w:name w:val="Numbered List2"/>
    <w:basedOn w:val="Normal"/>
    <w:uiPriority w:val="99"/>
    <w:rsid w:val="00AA0407"/>
    <w:pPr>
      <w:keepLines/>
      <w:widowControl/>
      <w:numPr>
        <w:numId w:val="43"/>
      </w:numPr>
      <w:autoSpaceDE/>
      <w:autoSpaceDN/>
      <w:adjustRightInd/>
      <w:spacing w:before="240" w:line="360" w:lineRule="auto"/>
      <w:jc w:val="both"/>
    </w:pPr>
    <w:rPr>
      <w:rFonts w:ascii="Arial" w:hAnsi="Arial"/>
      <w:b/>
      <w:sz w:val="20"/>
      <w:szCs w:val="20"/>
    </w:rPr>
  </w:style>
  <w:style w:type="paragraph" w:customStyle="1" w:styleId="Normal11pt">
    <w:name w:val="Normal + 11 pt"/>
    <w:basedOn w:val="Normal"/>
    <w:uiPriority w:val="99"/>
    <w:rsid w:val="00DD1BCA"/>
    <w:pPr>
      <w:tabs>
        <w:tab w:val="right" w:pos="8640"/>
      </w:tabs>
      <w:ind w:left="7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E51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840</Words>
  <Characters>4791</Characters>
  <Application>Microsoft Office Outlook</Application>
  <DocSecurity>0</DocSecurity>
  <Lines>0</Lines>
  <Paragraphs>0</Paragraphs>
  <ScaleCrop>false</ScaleCrop>
  <Company>OKA CONCRETE IND SDN. BHD.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 CORPORATION BHD</dc:title>
  <dc:subject/>
  <dc:creator>OKA CONCRETE IND SDN. BHD.</dc:creator>
  <cp:keywords/>
  <dc:description/>
  <cp:lastModifiedBy>OKA</cp:lastModifiedBy>
  <cp:revision>2</cp:revision>
  <cp:lastPrinted>2013-11-21T03:03:00Z</cp:lastPrinted>
  <dcterms:created xsi:type="dcterms:W3CDTF">2013-11-22T08:10:00Z</dcterms:created>
  <dcterms:modified xsi:type="dcterms:W3CDTF">2013-11-22T08:10:00Z</dcterms:modified>
</cp:coreProperties>
</file>